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76B990">
      <w:pPr>
        <w:tabs>
          <w:tab w:val="right" w:pos="10440"/>
          <w:tab w:val="right" w:pos="13323"/>
        </w:tabs>
        <w:spacing w:after="0"/>
        <w:rPr>
          <w:rFonts w:ascii="Arial" w:hAnsi="Arial" w:cs="Arial" w:eastAsiaTheme="minorEastAsia"/>
          <w:b/>
          <w:sz w:val="24"/>
          <w:szCs w:val="24"/>
          <w:lang w:val="en-US" w:eastAsia="zh-CN"/>
        </w:rPr>
      </w:pPr>
      <w:r>
        <w:rPr>
          <w:rFonts w:ascii="Arial" w:hAnsi="Arial" w:eastAsia="MS Mincho" w:cs="Arial"/>
          <w:b/>
          <w:sz w:val="24"/>
          <w:szCs w:val="24"/>
        </w:rPr>
        <w:t>3GPP TSG-RAN WG4 Meeting #</w:t>
      </w:r>
      <w:r>
        <w:rPr>
          <w:rFonts w:hint="eastAsia" w:ascii="Arial" w:hAnsi="Arial" w:cs="Arial" w:eastAsiaTheme="minorEastAsia"/>
          <w:b/>
          <w:sz w:val="24"/>
          <w:szCs w:val="24"/>
          <w:lang w:eastAsia="zh-CN"/>
        </w:rPr>
        <w:t>11</w:t>
      </w:r>
      <w:r>
        <w:rPr>
          <w:rFonts w:hint="eastAsia" w:ascii="Arial" w:hAnsi="Arial" w:cs="Arial" w:eastAsiaTheme="minorEastAsia"/>
          <w:b/>
          <w:sz w:val="24"/>
          <w:szCs w:val="24"/>
          <w:lang w:val="en-US" w:eastAsia="zh-CN"/>
        </w:rPr>
        <w:t>3</w:t>
      </w:r>
      <w:r>
        <w:rPr>
          <w:rFonts w:ascii="Arial" w:hAnsi="Arial" w:eastAsia="MS Mincho" w:cs="Arial"/>
          <w:b/>
          <w:sz w:val="24"/>
          <w:szCs w:val="24"/>
        </w:rPr>
        <w:tab/>
      </w:r>
      <w:r>
        <w:rPr>
          <w:rFonts w:ascii="Arial" w:hAnsi="Arial" w:eastAsia="MS Mincho" w:cs="Arial"/>
          <w:b/>
          <w:sz w:val="24"/>
          <w:szCs w:val="24"/>
        </w:rPr>
        <w:t>R4-2420087</w:t>
      </w:r>
    </w:p>
    <w:p w14:paraId="1C76B991">
      <w:pPr>
        <w:tabs>
          <w:tab w:val="right" w:pos="10440"/>
          <w:tab w:val="right" w:pos="13323"/>
        </w:tabs>
        <w:spacing w:after="240" w:afterLines="100"/>
        <w:rPr>
          <w:rFonts w:ascii="Arial" w:hAnsi="Arial" w:cs="Arial"/>
          <w:b/>
          <w:sz w:val="24"/>
          <w:szCs w:val="24"/>
          <w:lang w:val="en-US" w:eastAsia="zh-CN"/>
        </w:rPr>
      </w:pPr>
      <w:r>
        <w:rPr>
          <w:rFonts w:hint="eastAsia" w:ascii="Arial" w:hAnsi="Arial" w:eastAsiaTheme="minorEastAsia"/>
          <w:b/>
          <w:sz w:val="24"/>
          <w:szCs w:val="24"/>
          <w:lang w:val="en-US" w:eastAsia="zh-CN"/>
        </w:rPr>
        <w:t>Orlando</w:t>
      </w:r>
      <w:r>
        <w:rPr>
          <w:rFonts w:ascii="Arial" w:hAnsi="Arial"/>
          <w:b/>
          <w:sz w:val="24"/>
          <w:szCs w:val="24"/>
          <w:lang w:eastAsia="zh-CN"/>
        </w:rPr>
        <w:t xml:space="preserve">, </w:t>
      </w:r>
      <w:r>
        <w:rPr>
          <w:rFonts w:hint="eastAsia" w:ascii="Arial" w:hAnsi="Arial" w:eastAsiaTheme="minorEastAsia"/>
          <w:b/>
          <w:sz w:val="24"/>
          <w:szCs w:val="24"/>
          <w:lang w:val="en-US" w:eastAsia="zh-CN"/>
        </w:rPr>
        <w:t>USA</w:t>
      </w:r>
      <w:r>
        <w:rPr>
          <w:rFonts w:hint="eastAsia" w:ascii="Arial" w:hAnsi="Arial" w:eastAsiaTheme="minorEastAsia"/>
          <w:b/>
          <w:sz w:val="24"/>
          <w:szCs w:val="24"/>
          <w:lang w:eastAsia="zh-CN"/>
        </w:rPr>
        <w:t xml:space="preserve">, </w:t>
      </w:r>
      <w:r>
        <w:rPr>
          <w:rFonts w:hint="eastAsia" w:ascii="Arial" w:hAnsi="Arial" w:eastAsiaTheme="minorEastAsia"/>
          <w:b/>
          <w:sz w:val="24"/>
          <w:szCs w:val="24"/>
          <w:lang w:val="en-US" w:eastAsia="zh-CN"/>
        </w:rPr>
        <w:t xml:space="preserve">November </w:t>
      </w:r>
      <w:r>
        <w:rPr>
          <w:rFonts w:hint="eastAsia" w:ascii="Arial" w:hAnsi="Arial" w:eastAsiaTheme="minorEastAsia"/>
          <w:b/>
          <w:sz w:val="24"/>
          <w:szCs w:val="24"/>
          <w:lang w:eastAsia="zh-CN"/>
        </w:rPr>
        <w:t>1</w:t>
      </w:r>
      <w:r>
        <w:rPr>
          <w:rFonts w:hint="eastAsia" w:ascii="Arial" w:hAnsi="Arial" w:eastAsiaTheme="minorEastAsia"/>
          <w:b/>
          <w:sz w:val="24"/>
          <w:szCs w:val="24"/>
          <w:lang w:val="en-US" w:eastAsia="zh-CN"/>
        </w:rPr>
        <w:t>8</w:t>
      </w:r>
      <w:r>
        <w:rPr>
          <w:rFonts w:hint="eastAsia" w:ascii="Arial" w:hAnsi="Arial" w:eastAsiaTheme="minorEastAsia"/>
          <w:b/>
          <w:sz w:val="24"/>
          <w:szCs w:val="24"/>
          <w:vertAlign w:val="superscript"/>
          <w:lang w:eastAsia="zh-CN"/>
        </w:rPr>
        <w:t>th</w:t>
      </w:r>
      <w:r>
        <w:rPr>
          <w:rFonts w:ascii="Arial" w:hAnsi="Arial"/>
          <w:b/>
          <w:sz w:val="24"/>
          <w:szCs w:val="24"/>
          <w:lang w:eastAsia="zh-CN"/>
        </w:rPr>
        <w:t xml:space="preserve"> ‒ </w:t>
      </w:r>
      <w:r>
        <w:rPr>
          <w:rFonts w:hint="eastAsia" w:ascii="Arial" w:hAnsi="Arial"/>
          <w:b/>
          <w:sz w:val="24"/>
          <w:szCs w:val="24"/>
          <w:lang w:val="en-US" w:eastAsia="zh-CN"/>
        </w:rPr>
        <w:t>22</w:t>
      </w:r>
      <w:r>
        <w:rPr>
          <w:rFonts w:hint="eastAsia" w:ascii="Arial" w:hAnsi="Arial"/>
          <w:b/>
          <w:sz w:val="24"/>
          <w:szCs w:val="24"/>
          <w:vertAlign w:val="superscript"/>
          <w:lang w:val="en-US" w:eastAsia="zh-CN"/>
        </w:rPr>
        <w:t>nd</w:t>
      </w:r>
      <w:r>
        <w:rPr>
          <w:rFonts w:ascii="Arial" w:hAnsi="Arial"/>
          <w:b/>
          <w:sz w:val="24"/>
          <w:szCs w:val="24"/>
          <w:lang w:eastAsia="zh-CN"/>
        </w:rPr>
        <w:t>, 2024</w:t>
      </w:r>
    </w:p>
    <w:p w14:paraId="1C76B992">
      <w:pPr>
        <w:tabs>
          <w:tab w:val="left" w:pos="1985"/>
        </w:tabs>
        <w:jc w:val="both"/>
        <w:rPr>
          <w:rFonts w:ascii="Arial" w:hAnsi="Arial" w:cs="Arial" w:eastAsiaTheme="minorEastAsia"/>
          <w:b/>
          <w:sz w:val="22"/>
          <w:lang w:eastAsia="zh-CN"/>
        </w:rPr>
      </w:pPr>
      <w:r>
        <w:rPr>
          <w:rFonts w:ascii="Arial" w:hAnsi="Arial" w:cs="Arial"/>
          <w:b/>
          <w:sz w:val="22"/>
        </w:rPr>
        <w:t xml:space="preserve">Title: </w:t>
      </w:r>
      <w:r>
        <w:rPr>
          <w:rFonts w:ascii="Arial" w:hAnsi="Arial" w:cs="Arial"/>
          <w:b/>
          <w:sz w:val="22"/>
        </w:rPr>
        <w:tab/>
      </w:r>
      <w:r>
        <w:rPr>
          <w:rFonts w:hint="eastAsia" w:ascii="Arial" w:hAnsi="Arial" w:cs="Arial"/>
          <w:b/>
          <w:sz w:val="22"/>
        </w:rPr>
        <w:t>WF on SL positioning and carrier phase positioning performance</w:t>
      </w:r>
    </w:p>
    <w:p w14:paraId="1C76B993">
      <w:pPr>
        <w:tabs>
          <w:tab w:val="left" w:pos="1985"/>
        </w:tabs>
        <w:jc w:val="both"/>
        <w:rPr>
          <w:rFonts w:ascii="Arial" w:hAnsi="Arial" w:cs="Arial" w:eastAsiaTheme="minorEastAsia"/>
          <w:sz w:val="22"/>
          <w:lang w:val="en-US" w:eastAsia="zh-CN"/>
        </w:rPr>
      </w:pPr>
      <w:r>
        <w:rPr>
          <w:rFonts w:ascii="Arial" w:hAnsi="Arial" w:cs="Arial"/>
          <w:b/>
          <w:sz w:val="22"/>
        </w:rPr>
        <w:t>Agenda Item:</w:t>
      </w:r>
      <w:r>
        <w:rPr>
          <w:rFonts w:ascii="Arial" w:hAnsi="Arial" w:cs="Arial"/>
          <w:b/>
          <w:sz w:val="22"/>
        </w:rPr>
        <w:tab/>
      </w:r>
      <w:r>
        <w:rPr>
          <w:rFonts w:hint="eastAsia" w:ascii="Arial" w:hAnsi="Arial" w:cs="Arial" w:eastAsiaTheme="minorEastAsia"/>
          <w:sz w:val="22"/>
          <w:lang w:val="en-US" w:eastAsia="zh-CN"/>
        </w:rPr>
        <w:t>5.</w:t>
      </w:r>
      <w:r>
        <w:rPr>
          <w:rFonts w:hint="eastAsia" w:ascii="Arial" w:hAnsi="Arial" w:cs="Arial" w:eastAsiaTheme="minorEastAsia"/>
          <w:sz w:val="22"/>
          <w:lang w:eastAsia="zh-CN"/>
        </w:rPr>
        <w:t>1</w:t>
      </w:r>
      <w:r>
        <w:rPr>
          <w:rFonts w:hint="eastAsia" w:ascii="Arial" w:hAnsi="Arial" w:cs="Arial" w:eastAsiaTheme="minorEastAsia"/>
          <w:sz w:val="22"/>
          <w:lang w:val="en-US" w:eastAsia="zh-CN"/>
        </w:rPr>
        <w:t>.2</w:t>
      </w:r>
    </w:p>
    <w:p w14:paraId="1C76B994">
      <w:pPr>
        <w:tabs>
          <w:tab w:val="left" w:pos="1985"/>
        </w:tabs>
        <w:jc w:val="both"/>
        <w:rPr>
          <w:rFonts w:ascii="Arial" w:hAnsi="Arial" w:cs="Arial" w:eastAsiaTheme="minorEastAsia"/>
          <w:sz w:val="22"/>
          <w:lang w:eastAsia="zh-CN"/>
        </w:rPr>
      </w:pPr>
      <w:r>
        <w:rPr>
          <w:rFonts w:ascii="Arial" w:hAnsi="Arial" w:cs="Arial"/>
          <w:b/>
          <w:sz w:val="22"/>
        </w:rPr>
        <w:t xml:space="preserve">Source: </w:t>
      </w:r>
      <w:r>
        <w:rPr>
          <w:rFonts w:ascii="Arial" w:hAnsi="Arial" w:cs="Arial"/>
          <w:b/>
          <w:sz w:val="22"/>
        </w:rPr>
        <w:tab/>
      </w:r>
      <w:r>
        <w:rPr>
          <w:rFonts w:hint="eastAsia" w:ascii="Arial" w:hAnsi="Arial" w:cs="Arial" w:eastAsiaTheme="minorEastAsia"/>
          <w:b/>
          <w:sz w:val="22"/>
          <w:lang w:eastAsia="zh-CN"/>
        </w:rPr>
        <w:t>CATT</w:t>
      </w:r>
    </w:p>
    <w:p w14:paraId="1C76B995">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1C76B996">
      <w:pPr>
        <w:pStyle w:val="2"/>
        <w:numPr>
          <w:ilvl w:val="0"/>
          <w:numId w:val="1"/>
        </w:numPr>
        <w:overflowPunct/>
        <w:autoSpaceDE/>
        <w:autoSpaceDN/>
        <w:adjustRightInd/>
        <w:spacing w:line="259" w:lineRule="auto"/>
        <w:textAlignment w:val="auto"/>
      </w:pPr>
      <w:r>
        <w:t>I</w:t>
      </w:r>
      <w:r>
        <w:rPr>
          <w:rFonts w:hint="eastAsia"/>
        </w:rPr>
        <w:t>ntroduction</w:t>
      </w:r>
    </w:p>
    <w:p w14:paraId="1C76B997">
      <w:pPr>
        <w:rPr>
          <w:lang w:eastAsia="zh-CN"/>
        </w:rPr>
      </w:pPr>
      <w:r>
        <w:rPr>
          <w:lang w:eastAsia="sv-SE"/>
        </w:rPr>
        <w:t>T</w:t>
      </w:r>
      <w:r>
        <w:rPr>
          <w:rFonts w:hint="eastAsia"/>
          <w:lang w:eastAsia="sv-SE"/>
        </w:rPr>
        <w:t xml:space="preserve">his WF includes the agreements and open issues </w:t>
      </w:r>
      <w:r>
        <w:rPr>
          <w:rFonts w:hint="eastAsia"/>
          <w:lang w:eastAsia="zh-CN"/>
        </w:rPr>
        <w:t xml:space="preserve">discussed </w:t>
      </w:r>
      <w:r>
        <w:rPr>
          <w:rFonts w:hint="eastAsia"/>
          <w:lang w:eastAsia="sv-SE"/>
        </w:rPr>
        <w:t xml:space="preserve">in </w:t>
      </w:r>
      <w:r>
        <w:rPr>
          <w:rFonts w:hint="eastAsia"/>
          <w:lang w:eastAsia="zh-CN"/>
        </w:rPr>
        <w:t>t</w:t>
      </w:r>
      <w:r>
        <w:rPr>
          <w:lang w:eastAsia="sv-SE"/>
        </w:rPr>
        <w:t>opic summary for [11</w:t>
      </w:r>
      <w:r>
        <w:rPr>
          <w:rFonts w:hint="eastAsia" w:eastAsia="宋体"/>
          <w:lang w:val="en-US" w:eastAsia="zh-CN"/>
        </w:rPr>
        <w:t>3</w:t>
      </w:r>
      <w:r>
        <w:rPr>
          <w:lang w:eastAsia="sv-SE"/>
        </w:rPr>
        <w:t>][2</w:t>
      </w:r>
      <w:r>
        <w:rPr>
          <w:rFonts w:hint="eastAsia" w:eastAsiaTheme="minorEastAsia"/>
          <w:lang w:val="en-US" w:eastAsia="zh-CN"/>
        </w:rPr>
        <w:t>12</w:t>
      </w:r>
      <w:r>
        <w:rPr>
          <w:lang w:eastAsia="sv-SE"/>
        </w:rPr>
        <w:t>] NR_pos_enh2_</w:t>
      </w:r>
      <w:r>
        <w:rPr>
          <w:rFonts w:hint="eastAsia" w:eastAsiaTheme="minorEastAsia"/>
          <w:lang w:eastAsia="zh-CN"/>
        </w:rPr>
        <w:t>P</w:t>
      </w:r>
      <w:r>
        <w:rPr>
          <w:lang w:eastAsia="sv-SE"/>
        </w:rPr>
        <w:t>art2</w:t>
      </w:r>
      <w:r>
        <w:rPr>
          <w:rFonts w:hint="eastAsia"/>
          <w:lang w:eastAsia="zh-CN"/>
        </w:rPr>
        <w:t xml:space="preserve">. </w:t>
      </w:r>
    </w:p>
    <w:p w14:paraId="1C76B998">
      <w:pPr>
        <w:pStyle w:val="2"/>
        <w:rPr>
          <w:rFonts w:eastAsiaTheme="minorEastAsia"/>
          <w:lang w:eastAsia="zh-CN"/>
        </w:rPr>
      </w:pPr>
      <w:r>
        <w:rPr>
          <w:lang w:eastAsia="ja-JP"/>
        </w:rPr>
        <w:t xml:space="preserve">Topic #1: </w:t>
      </w:r>
      <w:r>
        <w:rPr>
          <w:rFonts w:hint="eastAsia"/>
          <w:lang w:eastAsia="zh-CN"/>
        </w:rPr>
        <w:t>Sidelink Positioning Requirements</w:t>
      </w:r>
    </w:p>
    <w:p w14:paraId="1C76B999">
      <w:pPr>
        <w:pStyle w:val="3"/>
        <w:rPr>
          <w:rFonts w:eastAsiaTheme="minorEastAsia"/>
          <w:sz w:val="24"/>
          <w:szCs w:val="16"/>
          <w:lang w:val="en-US" w:eastAsia="zh-CN"/>
        </w:rPr>
      </w:pPr>
      <w:r>
        <w:rPr>
          <w:sz w:val="24"/>
          <w:szCs w:val="16"/>
          <w:lang w:val="en-US"/>
        </w:rPr>
        <w:t>Sub-topic 1-</w:t>
      </w:r>
      <w:r>
        <w:rPr>
          <w:rFonts w:hint="eastAsia" w:eastAsia="宋体"/>
          <w:sz w:val="24"/>
          <w:szCs w:val="16"/>
          <w:lang w:val="en-US" w:eastAsia="zh-CN"/>
        </w:rPr>
        <w:t>1</w:t>
      </w:r>
      <w:r>
        <w:rPr>
          <w:rFonts w:hint="eastAsia"/>
          <w:sz w:val="24"/>
          <w:szCs w:val="16"/>
          <w:lang w:val="en-US"/>
        </w:rPr>
        <w:t xml:space="preserve"> </w:t>
      </w:r>
      <w:r>
        <w:rPr>
          <w:sz w:val="24"/>
          <w:szCs w:val="16"/>
          <w:lang w:val="en-US"/>
        </w:rPr>
        <w:t xml:space="preserve">SL Positioning </w:t>
      </w:r>
      <w:r>
        <w:rPr>
          <w:rFonts w:hint="eastAsia"/>
          <w:sz w:val="24"/>
          <w:szCs w:val="16"/>
          <w:lang w:val="en-US"/>
        </w:rPr>
        <w:t>Performance</w:t>
      </w:r>
      <w:r>
        <w:rPr>
          <w:sz w:val="24"/>
          <w:szCs w:val="16"/>
          <w:lang w:val="en-US"/>
        </w:rPr>
        <w:t xml:space="preserve"> Requirements</w:t>
      </w:r>
    </w:p>
    <w:p w14:paraId="1C76B99A">
      <w:pPr>
        <w:pStyle w:val="4"/>
        <w:rPr>
          <w:rFonts w:eastAsiaTheme="minorEastAsia"/>
          <w:sz w:val="21"/>
          <w:u w:val="single"/>
          <w:lang w:eastAsia="zh-CN"/>
        </w:rPr>
      </w:pPr>
      <w:r>
        <w:rPr>
          <w:sz w:val="21"/>
          <w:u w:val="single"/>
          <w:lang w:val="en-US" w:eastAsia="ko-KR"/>
        </w:rPr>
        <w:t xml:space="preserve">Issue </w:t>
      </w:r>
      <w:r>
        <w:rPr>
          <w:rFonts w:hint="eastAsia"/>
          <w:sz w:val="21"/>
          <w:u w:val="single"/>
          <w:lang w:val="en-US" w:eastAsia="ko-KR"/>
        </w:rPr>
        <w:t>1-1-1: Configurations of TX UEs in TCs</w:t>
      </w:r>
    </w:p>
    <w:p w14:paraId="1C76B99B">
      <w:pPr>
        <w:spacing w:after="120"/>
        <w:rPr>
          <w:highlight w:val="green"/>
          <w:lang w:val="en-US" w:eastAsia="zh-CN"/>
        </w:rPr>
      </w:pPr>
      <w:r>
        <w:rPr>
          <w:highlight w:val="green"/>
          <w:lang w:val="en-US" w:eastAsia="zh-CN"/>
        </w:rPr>
        <w:t>Agreement:</w:t>
      </w:r>
    </w:p>
    <w:p w14:paraId="1C76B99C">
      <w:pPr>
        <w:pStyle w:val="74"/>
        <w:numPr>
          <w:ilvl w:val="0"/>
          <w:numId w:val="2"/>
        </w:numPr>
        <w:spacing w:after="120"/>
        <w:ind w:left="936" w:firstLineChars="0"/>
        <w:rPr>
          <w:rFonts w:eastAsia="宋体"/>
          <w:szCs w:val="24"/>
          <w:lang w:eastAsia="zh-CN"/>
        </w:rPr>
      </w:pPr>
      <w:r>
        <w:rPr>
          <w:rFonts w:eastAsia="宋体"/>
          <w:szCs w:val="24"/>
          <w:lang w:eastAsia="zh-CN"/>
        </w:rPr>
        <w:t>For TCs with 2 TX UEs</w:t>
      </w:r>
    </w:p>
    <w:p w14:paraId="1C76B99D">
      <w:pPr>
        <w:pStyle w:val="74"/>
        <w:numPr>
          <w:ilvl w:val="2"/>
          <w:numId w:val="2"/>
        </w:numPr>
        <w:ind w:firstLineChars="0"/>
        <w:textAlignment w:val="auto"/>
        <w:rPr>
          <w:rFonts w:eastAsia="宋体"/>
          <w:szCs w:val="24"/>
          <w:lang w:eastAsia="zh-CN"/>
        </w:rPr>
      </w:pPr>
      <w:r>
        <w:rPr>
          <w:rFonts w:eastAsia="宋体"/>
          <w:szCs w:val="24"/>
          <w:lang w:eastAsia="zh-CN"/>
        </w:rPr>
        <w:t>If UE supports at least 2 active slots, the 2 TX UEs are in consecutive SL slots.</w:t>
      </w:r>
    </w:p>
    <w:p w14:paraId="1C76B99E">
      <w:pPr>
        <w:pStyle w:val="74"/>
        <w:numPr>
          <w:ilvl w:val="2"/>
          <w:numId w:val="2"/>
        </w:numPr>
        <w:ind w:firstLineChars="0"/>
        <w:textAlignment w:val="auto"/>
        <w:rPr>
          <w:rFonts w:eastAsia="宋体"/>
          <w:szCs w:val="24"/>
          <w:lang w:eastAsia="zh-CN"/>
        </w:rPr>
      </w:pPr>
      <w:r>
        <w:rPr>
          <w:rFonts w:eastAsia="宋体"/>
          <w:szCs w:val="24"/>
          <w:lang w:eastAsia="zh-CN"/>
        </w:rPr>
        <w:t xml:space="preserve">If UE supports only 1 active slot, the 2nd TX UE is in the next SL slot immediately after UE finishes processing the 1st TX UE. </w:t>
      </w:r>
    </w:p>
    <w:p w14:paraId="1C76B99F">
      <w:pPr>
        <w:pStyle w:val="74"/>
        <w:numPr>
          <w:ilvl w:val="0"/>
          <w:numId w:val="2"/>
        </w:numPr>
        <w:spacing w:after="120"/>
        <w:ind w:left="936" w:firstLineChars="0"/>
        <w:rPr>
          <w:rFonts w:eastAsia="宋体"/>
          <w:szCs w:val="24"/>
          <w:lang w:eastAsia="zh-CN"/>
        </w:rPr>
      </w:pPr>
      <w:r>
        <w:rPr>
          <w:rFonts w:eastAsia="宋体"/>
          <w:szCs w:val="24"/>
          <w:lang w:eastAsia="zh-CN"/>
        </w:rPr>
        <w:t>For TCs with 3 TX UEs</w:t>
      </w:r>
    </w:p>
    <w:p w14:paraId="1C76B9A0">
      <w:pPr>
        <w:pStyle w:val="74"/>
        <w:numPr>
          <w:ilvl w:val="2"/>
          <w:numId w:val="2"/>
        </w:numPr>
        <w:ind w:firstLineChars="0"/>
        <w:textAlignment w:val="auto"/>
        <w:rPr>
          <w:rFonts w:eastAsia="宋体"/>
          <w:szCs w:val="24"/>
          <w:lang w:eastAsia="zh-CN"/>
        </w:rPr>
      </w:pPr>
      <w:r>
        <w:rPr>
          <w:rFonts w:eastAsia="宋体"/>
          <w:szCs w:val="24"/>
          <w:lang w:eastAsia="zh-CN"/>
        </w:rPr>
        <w:t>If UE supports more than 2 active slots, the 3 TX UEs can be in consecutive SL slots.</w:t>
      </w:r>
    </w:p>
    <w:p w14:paraId="1C76B9A1">
      <w:pPr>
        <w:pStyle w:val="74"/>
        <w:numPr>
          <w:ilvl w:val="2"/>
          <w:numId w:val="2"/>
        </w:numPr>
        <w:ind w:firstLineChars="0"/>
        <w:textAlignment w:val="auto"/>
        <w:rPr>
          <w:rFonts w:eastAsia="宋体"/>
          <w:szCs w:val="24"/>
          <w:lang w:eastAsia="zh-CN"/>
        </w:rPr>
      </w:pPr>
      <w:r>
        <w:rPr>
          <w:rFonts w:eastAsia="宋体"/>
          <w:szCs w:val="24"/>
          <w:lang w:eastAsia="zh-CN"/>
        </w:rPr>
        <w:t>If UE supports 2 active slots, the first 2 TX UEs are in consecutive SL slots, and the 3rd TX UE is in the next SL slot immediately after UE finishes processing the 1st TX UE</w:t>
      </w:r>
    </w:p>
    <w:p w14:paraId="1C76B9A2">
      <w:pPr>
        <w:pStyle w:val="74"/>
        <w:numPr>
          <w:ilvl w:val="2"/>
          <w:numId w:val="2"/>
        </w:numPr>
        <w:ind w:firstLineChars="0"/>
        <w:textAlignment w:val="auto"/>
        <w:rPr>
          <w:lang w:val="en-US" w:eastAsia="zh-CN"/>
        </w:rPr>
      </w:pPr>
      <w:r>
        <w:rPr>
          <w:rFonts w:eastAsia="宋体"/>
          <w:szCs w:val="24"/>
          <w:lang w:eastAsia="zh-CN"/>
        </w:rPr>
        <w:t>If UE supports only 1 active slot, the 2nd TX UE is in the next SL slot immediately after UE finishes processing the 1st TX UE, and the 3rd Tx UE is in the next SL slot immediately after UE finishes processing the 2nd TX UE.</w:t>
      </w:r>
    </w:p>
    <w:p w14:paraId="1C76B9A3">
      <w:pPr>
        <w:pStyle w:val="4"/>
        <w:rPr>
          <w:rFonts w:eastAsiaTheme="minorEastAsia"/>
          <w:sz w:val="21"/>
          <w:u w:val="single"/>
          <w:lang w:eastAsia="zh-CN"/>
        </w:rPr>
      </w:pPr>
      <w:r>
        <w:rPr>
          <w:sz w:val="21"/>
          <w:u w:val="single"/>
          <w:lang w:val="en-US" w:eastAsia="ko-KR"/>
        </w:rPr>
        <w:t xml:space="preserve">Issue </w:t>
      </w:r>
      <w:r>
        <w:rPr>
          <w:rFonts w:hint="eastAsia" w:eastAsiaTheme="minorEastAsia"/>
          <w:sz w:val="21"/>
          <w:u w:val="single"/>
          <w:lang w:val="en-US" w:eastAsia="zh-CN"/>
        </w:rPr>
        <w:t>1-1-2: Reporting granularity for SL RTOA</w:t>
      </w:r>
    </w:p>
    <w:p w14:paraId="1C76B9A4">
      <w:pPr>
        <w:spacing w:after="120"/>
        <w:rPr>
          <w:szCs w:val="24"/>
          <w:highlight w:val="green"/>
          <w:lang w:eastAsia="zh-CN"/>
        </w:rPr>
      </w:pPr>
      <w:r>
        <w:rPr>
          <w:szCs w:val="24"/>
          <w:highlight w:val="green"/>
          <w:lang w:eastAsia="zh-CN"/>
        </w:rPr>
        <w:t>Agreements:</w:t>
      </w:r>
    </w:p>
    <w:p w14:paraId="1C76B9A5">
      <w:pPr>
        <w:pStyle w:val="74"/>
        <w:numPr>
          <w:ilvl w:val="0"/>
          <w:numId w:val="2"/>
        </w:numPr>
        <w:spacing w:after="120"/>
        <w:ind w:left="936" w:firstLineChars="0"/>
        <w:rPr>
          <w:szCs w:val="24"/>
          <w:lang w:eastAsia="zh-CN"/>
        </w:rPr>
      </w:pPr>
      <w:r>
        <w:rPr>
          <w:rFonts w:hint="eastAsia"/>
          <w:szCs w:val="24"/>
          <w:lang w:eastAsia="zh-CN"/>
        </w:rPr>
        <w:t>To align with SL RSTD measurements, remove timing resolutions k = {0, 1} from the reporting mapping for SL RTOA.</w:t>
      </w:r>
      <w:r>
        <w:rPr>
          <w:szCs w:val="24"/>
          <w:lang w:eastAsia="zh-CN"/>
        </w:rPr>
        <w:t xml:space="preserve"> </w:t>
      </w:r>
    </w:p>
    <w:p w14:paraId="1C76B9A6">
      <w:pPr>
        <w:pStyle w:val="2"/>
        <w:rPr>
          <w:rFonts w:eastAsiaTheme="minorEastAsia"/>
          <w:lang w:eastAsia="zh-CN"/>
        </w:rPr>
      </w:pPr>
      <w:r>
        <w:rPr>
          <w:lang w:eastAsia="ja-JP"/>
        </w:rPr>
        <w:t>Topic #</w:t>
      </w:r>
      <w:r>
        <w:rPr>
          <w:rFonts w:hint="eastAsia" w:eastAsiaTheme="minorEastAsia"/>
          <w:lang w:eastAsia="zh-CN"/>
        </w:rPr>
        <w:t>2</w:t>
      </w:r>
      <w:r>
        <w:rPr>
          <w:lang w:eastAsia="ja-JP"/>
        </w:rPr>
        <w:t xml:space="preserve">: </w:t>
      </w:r>
      <w:r>
        <w:rPr>
          <w:rFonts w:hint="eastAsia" w:eastAsiaTheme="minorEastAsia"/>
          <w:lang w:eastAsia="zh-CN"/>
        </w:rPr>
        <w:t>Carrier Phase</w:t>
      </w:r>
      <w:r>
        <w:rPr>
          <w:rFonts w:hint="eastAsia"/>
          <w:lang w:eastAsia="zh-CN"/>
        </w:rPr>
        <w:t xml:space="preserve"> Positioning Requirements</w:t>
      </w:r>
    </w:p>
    <w:p w14:paraId="1C76B9A7">
      <w:pPr>
        <w:pStyle w:val="3"/>
        <w:spacing w:before="240"/>
        <w:ind w:left="1361" w:hanging="1360" w:hangingChars="567"/>
        <w:rPr>
          <w:rFonts w:eastAsiaTheme="minorEastAsia"/>
          <w:sz w:val="24"/>
          <w:szCs w:val="16"/>
          <w:lang w:val="en-US" w:eastAsia="zh-CN"/>
        </w:rPr>
      </w:pPr>
      <w:r>
        <w:rPr>
          <w:sz w:val="24"/>
          <w:szCs w:val="16"/>
          <w:lang w:val="en-US"/>
        </w:rPr>
        <w:t>Sub-topic 2-</w:t>
      </w:r>
      <w:r>
        <w:rPr>
          <w:rFonts w:hint="eastAsia" w:eastAsia="宋体"/>
          <w:sz w:val="24"/>
          <w:szCs w:val="16"/>
          <w:lang w:val="en-US" w:eastAsia="zh-CN"/>
        </w:rPr>
        <w:t>1</w:t>
      </w:r>
      <w:r>
        <w:rPr>
          <w:rFonts w:hint="eastAsia"/>
          <w:sz w:val="24"/>
          <w:szCs w:val="16"/>
          <w:lang w:val="en-US"/>
        </w:rPr>
        <w:t xml:space="preserve"> Carrier Phase</w:t>
      </w:r>
      <w:r>
        <w:rPr>
          <w:sz w:val="24"/>
          <w:szCs w:val="16"/>
          <w:lang w:val="en-US"/>
        </w:rPr>
        <w:t xml:space="preserve"> Positioning </w:t>
      </w:r>
      <w:r>
        <w:rPr>
          <w:rFonts w:hint="eastAsia"/>
          <w:sz w:val="24"/>
          <w:szCs w:val="16"/>
          <w:lang w:val="en-US"/>
        </w:rPr>
        <w:t>Performance</w:t>
      </w:r>
      <w:r>
        <w:rPr>
          <w:sz w:val="24"/>
          <w:szCs w:val="16"/>
          <w:lang w:val="en-US"/>
        </w:rPr>
        <w:t xml:space="preserve"> Requirements</w:t>
      </w:r>
    </w:p>
    <w:p w14:paraId="1C76B9A8">
      <w:pPr>
        <w:pStyle w:val="4"/>
        <w:rPr>
          <w:sz w:val="21"/>
          <w:u w:val="single"/>
          <w:lang w:val="en-US" w:eastAsia="ko-KR"/>
        </w:rPr>
      </w:pPr>
      <w:r>
        <w:rPr>
          <w:sz w:val="21"/>
          <w:u w:val="single"/>
          <w:lang w:val="en-US" w:eastAsia="ko-KR"/>
        </w:rPr>
        <w:t xml:space="preserve">Issue </w:t>
      </w:r>
      <w:r>
        <w:rPr>
          <w:rFonts w:hint="eastAsia"/>
          <w:sz w:val="21"/>
          <w:u w:val="single"/>
          <w:lang w:val="en-US" w:eastAsia="ko-KR"/>
        </w:rPr>
        <w:t>2-1-1: CPP accuracy measurements</w:t>
      </w:r>
    </w:p>
    <w:p w14:paraId="4CDAEAA2">
      <w:pPr>
        <w:spacing w:after="120"/>
        <w:rPr>
          <w:szCs w:val="24"/>
          <w:highlight w:val="green"/>
          <w:lang w:eastAsia="zh-CN"/>
        </w:rPr>
      </w:pPr>
      <w:r>
        <w:rPr>
          <w:szCs w:val="24"/>
          <w:highlight w:val="green"/>
          <w:lang w:eastAsia="zh-CN"/>
        </w:rPr>
        <w:t>Agreements from the ad-hoc meeting:</w:t>
      </w:r>
    </w:p>
    <w:p w14:paraId="05681462">
      <w:pPr>
        <w:pStyle w:val="74"/>
        <w:numPr>
          <w:ilvl w:val="0"/>
          <w:numId w:val="2"/>
        </w:numPr>
        <w:spacing w:after="120"/>
        <w:ind w:left="936" w:firstLineChars="0"/>
        <w:rPr>
          <w:szCs w:val="24"/>
          <w:highlight w:val="none"/>
          <w:lang w:eastAsia="zh-CN"/>
        </w:rPr>
      </w:pPr>
      <w:r>
        <w:rPr>
          <w:szCs w:val="24"/>
          <w:highlight w:val="none"/>
          <w:lang w:eastAsia="zh-CN"/>
        </w:rPr>
        <w:t>Simulation results in R4-2419359 (Ericsson): update simulation summary (CATT), consider the results in deriving accuracy requirements.</w:t>
      </w:r>
    </w:p>
    <w:p w14:paraId="04E2AAAE">
      <w:pPr>
        <w:pStyle w:val="74"/>
        <w:numPr>
          <w:ilvl w:val="0"/>
          <w:numId w:val="2"/>
        </w:numPr>
        <w:spacing w:after="120"/>
        <w:ind w:left="936" w:firstLineChars="0"/>
        <w:rPr>
          <w:szCs w:val="24"/>
          <w:highlight w:val="none"/>
          <w:lang w:eastAsia="zh-CN"/>
        </w:rPr>
      </w:pPr>
      <w:r>
        <w:rPr>
          <w:szCs w:val="24"/>
          <w:highlight w:val="none"/>
          <w:lang w:eastAsia="zh-CN"/>
        </w:rPr>
        <w:t xml:space="preserve">RAN4 to clarify that CPP measurement accuracy requirements do not apply for comb size 12. </w:t>
      </w:r>
    </w:p>
    <w:p w14:paraId="06BA75BC">
      <w:pPr>
        <w:pStyle w:val="74"/>
        <w:numPr>
          <w:ilvl w:val="0"/>
          <w:numId w:val="2"/>
        </w:numPr>
        <w:spacing w:after="120"/>
        <w:ind w:left="936" w:firstLineChars="0"/>
        <w:rPr>
          <w:szCs w:val="24"/>
          <w:highlight w:val="none"/>
          <w:lang w:eastAsia="zh-CN"/>
        </w:rPr>
      </w:pPr>
      <w:r>
        <w:rPr>
          <w:szCs w:val="24"/>
          <w:highlight w:val="none"/>
          <w:lang w:eastAsia="zh-CN"/>
        </w:rPr>
        <w:t>Larger BWs: Define accuracy requirements.</w:t>
      </w:r>
    </w:p>
    <w:p w14:paraId="3A435A54">
      <w:pPr>
        <w:pStyle w:val="74"/>
        <w:numPr>
          <w:ilvl w:val="0"/>
          <w:numId w:val="3"/>
        </w:numPr>
        <w:spacing w:after="120"/>
        <w:ind w:firstLineChars="0"/>
        <w:rPr>
          <w:szCs w:val="24"/>
          <w:highlight w:val="none"/>
          <w:lang w:eastAsia="zh-CN"/>
        </w:rPr>
      </w:pPr>
      <w:r>
        <w:rPr>
          <w:szCs w:val="24"/>
          <w:highlight w:val="none"/>
          <w:lang w:eastAsia="zh-CN"/>
        </w:rPr>
        <w:t>Further discuss off-line to converge on numbers for Y values in RAN4#113, e.g.:</w:t>
      </w:r>
    </w:p>
    <w:p w14:paraId="44ED28B9">
      <w:pPr>
        <w:pStyle w:val="74"/>
        <w:numPr>
          <w:ilvl w:val="1"/>
          <w:numId w:val="3"/>
        </w:numPr>
        <w:spacing w:after="120"/>
        <w:ind w:firstLineChars="0"/>
        <w:textAlignment w:val="auto"/>
        <w:rPr>
          <w:rFonts w:eastAsia="宋体"/>
          <w:szCs w:val="24"/>
          <w:highlight w:val="none"/>
          <w:lang w:eastAsia="zh-CN"/>
        </w:rPr>
      </w:pPr>
      <w:r>
        <w:rPr>
          <w:rFonts w:eastAsia="宋体"/>
          <w:szCs w:val="24"/>
          <w:highlight w:val="none"/>
          <w:lang w:eastAsia="zh-CN"/>
        </w:rPr>
        <w:t>14.2 deg for FR1</w:t>
      </w:r>
    </w:p>
    <w:p w14:paraId="594023BD">
      <w:pPr>
        <w:pStyle w:val="74"/>
        <w:numPr>
          <w:ilvl w:val="1"/>
          <w:numId w:val="3"/>
        </w:numPr>
        <w:overflowPunct/>
        <w:autoSpaceDE/>
        <w:adjustRightInd/>
        <w:spacing w:after="120"/>
        <w:ind w:firstLineChars="0"/>
        <w:textAlignment w:val="auto"/>
        <w:rPr>
          <w:rFonts w:eastAsia="宋体"/>
          <w:szCs w:val="24"/>
          <w:highlight w:val="none"/>
          <w:lang w:eastAsia="zh-CN"/>
        </w:rPr>
      </w:pPr>
      <w:r>
        <w:rPr>
          <w:rFonts w:eastAsia="宋体"/>
          <w:szCs w:val="24"/>
          <w:highlight w:val="none"/>
          <w:lang w:eastAsia="zh-CN"/>
        </w:rPr>
        <w:t>28 deg for FR2</w:t>
      </w:r>
    </w:p>
    <w:p w14:paraId="0CA7DE08">
      <w:pPr>
        <w:spacing w:after="120"/>
        <w:rPr>
          <w:szCs w:val="24"/>
          <w:highlight w:val="green"/>
          <w:lang w:eastAsia="zh-CN"/>
        </w:rPr>
      </w:pPr>
      <w:r>
        <w:rPr>
          <w:szCs w:val="24"/>
          <w:highlight w:val="green"/>
          <w:lang w:eastAsia="zh-CN"/>
        </w:rPr>
        <w:t>Further agreements:</w:t>
      </w:r>
    </w:p>
    <w:p w14:paraId="1EFDA09D">
      <w:pPr>
        <w:pStyle w:val="74"/>
        <w:numPr>
          <w:ilvl w:val="0"/>
          <w:numId w:val="2"/>
        </w:numPr>
        <w:spacing w:after="120"/>
        <w:ind w:left="936" w:firstLineChars="0"/>
        <w:rPr>
          <w:szCs w:val="24"/>
          <w:highlight w:val="none"/>
          <w:lang w:eastAsia="zh-CN"/>
        </w:rPr>
      </w:pPr>
      <w:r>
        <w:rPr>
          <w:szCs w:val="24"/>
          <w:highlight w:val="none"/>
          <w:lang w:val="en-US" w:eastAsia="zh-CN"/>
        </w:rPr>
        <w:t>Keep the accuracy requirements for the configurations with 4 repetitions.</w:t>
      </w:r>
    </w:p>
    <w:p w14:paraId="03077A5C">
      <w:pPr>
        <w:pStyle w:val="74"/>
        <w:numPr>
          <w:ilvl w:val="0"/>
          <w:numId w:val="2"/>
        </w:numPr>
        <w:spacing w:after="120"/>
        <w:ind w:left="936" w:firstLineChars="0"/>
        <w:rPr>
          <w:szCs w:val="24"/>
          <w:highlight w:val="none"/>
          <w:lang w:eastAsia="zh-CN"/>
        </w:rPr>
      </w:pPr>
      <w:r>
        <w:rPr>
          <w:szCs w:val="24"/>
          <w:highlight w:val="none"/>
          <w:lang w:val="en-US" w:eastAsia="zh-CN"/>
        </w:rPr>
        <w:t>The following Y values are confirmed and to be used in the CR</w:t>
      </w:r>
      <w:r>
        <w:rPr>
          <w:szCs w:val="24"/>
          <w:highlight w:val="none"/>
          <w:lang w:eastAsia="zh-CN"/>
        </w:rPr>
        <w:t>:</w:t>
      </w:r>
      <w:bookmarkStart w:id="0" w:name="_GoBack"/>
      <w:bookmarkEnd w:id="0"/>
    </w:p>
    <w:p w14:paraId="50EDCE4C">
      <w:pPr>
        <w:pStyle w:val="74"/>
        <w:numPr>
          <w:ilvl w:val="1"/>
          <w:numId w:val="2"/>
        </w:numPr>
        <w:spacing w:after="120"/>
        <w:ind w:left="1656" w:firstLineChars="0"/>
        <w:textAlignment w:val="auto"/>
        <w:rPr>
          <w:rFonts w:eastAsia="宋体"/>
          <w:szCs w:val="24"/>
          <w:highlight w:val="none"/>
          <w:lang w:eastAsia="zh-CN"/>
        </w:rPr>
      </w:pPr>
      <w:r>
        <w:rPr>
          <w:rFonts w:eastAsia="宋体"/>
          <w:szCs w:val="24"/>
          <w:highlight w:val="none"/>
          <w:lang w:eastAsia="zh-CN"/>
        </w:rPr>
        <w:t>14 deg for FR1</w:t>
      </w:r>
    </w:p>
    <w:p w14:paraId="4E102043">
      <w:pPr>
        <w:pStyle w:val="74"/>
        <w:numPr>
          <w:ilvl w:val="1"/>
          <w:numId w:val="2"/>
        </w:numPr>
        <w:overflowPunct/>
        <w:autoSpaceDE/>
        <w:adjustRightInd/>
        <w:spacing w:after="120"/>
        <w:ind w:left="1656" w:firstLineChars="0"/>
        <w:textAlignment w:val="auto"/>
        <w:rPr>
          <w:rFonts w:eastAsia="宋体"/>
          <w:szCs w:val="24"/>
          <w:highlight w:val="none"/>
          <w:lang w:eastAsia="zh-CN"/>
        </w:rPr>
      </w:pPr>
      <w:r>
        <w:rPr>
          <w:rFonts w:eastAsia="宋体"/>
          <w:szCs w:val="24"/>
          <w:highlight w:val="none"/>
          <w:lang w:eastAsia="zh-CN"/>
        </w:rPr>
        <w:t>28 deg for FR2</w:t>
      </w:r>
    </w:p>
    <w:p w14:paraId="1C76B9B0">
      <w:pPr>
        <w:pStyle w:val="2"/>
      </w:pPr>
      <w:r>
        <w:rPr>
          <w:rFonts w:hint="eastAsia"/>
          <w:lang w:eastAsia="zh-CN"/>
        </w:rPr>
        <w:t>Reference</w:t>
      </w:r>
    </w:p>
    <w:p w14:paraId="1C76B9B1">
      <w:pPr>
        <w:pStyle w:val="105"/>
        <w:numPr>
          <w:ilvl w:val="0"/>
          <w:numId w:val="4"/>
        </w:numPr>
        <w:rPr>
          <w:sz w:val="20"/>
          <w:szCs w:val="20"/>
        </w:rPr>
      </w:pPr>
      <w:r>
        <w:rPr>
          <w:sz w:val="20"/>
          <w:szCs w:val="20"/>
        </w:rPr>
        <w:t>R4-24</w:t>
      </w:r>
      <w:r>
        <w:rPr>
          <w:rFonts w:hint="eastAsia"/>
          <w:sz w:val="20"/>
          <w:szCs w:val="20"/>
        </w:rPr>
        <w:t>18270,</w:t>
      </w:r>
      <w:r>
        <w:rPr>
          <w:sz w:val="20"/>
          <w:szCs w:val="20"/>
        </w:rPr>
        <w:t xml:space="preserve"> Topic summary for [11</w:t>
      </w:r>
      <w:r>
        <w:rPr>
          <w:rFonts w:hint="eastAsia"/>
          <w:sz w:val="20"/>
          <w:szCs w:val="20"/>
        </w:rPr>
        <w:t>3</w:t>
      </w:r>
      <w:r>
        <w:rPr>
          <w:sz w:val="20"/>
          <w:szCs w:val="20"/>
        </w:rPr>
        <w:t>][2</w:t>
      </w:r>
      <w:r>
        <w:rPr>
          <w:rFonts w:hint="eastAsia"/>
          <w:sz w:val="20"/>
          <w:szCs w:val="20"/>
        </w:rPr>
        <w:t>12</w:t>
      </w:r>
      <w:r>
        <w:rPr>
          <w:sz w:val="20"/>
          <w:szCs w:val="20"/>
        </w:rPr>
        <w:t>] NR_pos_enh2_</w:t>
      </w:r>
      <w:r>
        <w:rPr>
          <w:rFonts w:hint="eastAsia"/>
          <w:sz w:val="20"/>
          <w:szCs w:val="20"/>
        </w:rPr>
        <w:t>P</w:t>
      </w:r>
      <w:r>
        <w:rPr>
          <w:sz w:val="20"/>
          <w:szCs w:val="20"/>
        </w:rPr>
        <w:t>art2, CATT, RAN4#1</w:t>
      </w:r>
      <w:r>
        <w:rPr>
          <w:rFonts w:hint="eastAsia"/>
          <w:sz w:val="20"/>
          <w:szCs w:val="20"/>
        </w:rPr>
        <w:t xml:space="preserve">13. </w:t>
      </w:r>
    </w:p>
    <w:p w14:paraId="1C76B9B2">
      <w:pPr>
        <w:pStyle w:val="105"/>
        <w:numPr>
          <w:ilvl w:val="0"/>
          <w:numId w:val="4"/>
        </w:numPr>
        <w:spacing w:after="0" w:line="240" w:lineRule="auto"/>
        <w:ind w:left="0" w:firstLine="0"/>
        <w:rPr>
          <w:sz w:val="20"/>
          <w:szCs w:val="20"/>
          <w:highlight w:val="none"/>
        </w:rPr>
      </w:pPr>
      <w:r>
        <w:rPr>
          <w:sz w:val="20"/>
          <w:szCs w:val="20"/>
          <w:highlight w:val="none"/>
        </w:rPr>
        <w:t>R4-2420079</w:t>
      </w:r>
      <w:r>
        <w:rPr>
          <w:rFonts w:hint="eastAsia"/>
          <w:sz w:val="20"/>
          <w:szCs w:val="20"/>
          <w:highlight w:val="none"/>
        </w:rPr>
        <w:t xml:space="preserve">, </w:t>
      </w:r>
      <w:r>
        <w:rPr>
          <w:sz w:val="20"/>
          <w:szCs w:val="20"/>
          <w:highlight w:val="none"/>
        </w:rPr>
        <w:t>Ad-hoc minutes for NR_pos_enh2 WI</w:t>
      </w:r>
      <w:r>
        <w:rPr>
          <w:rFonts w:hint="eastAsia"/>
          <w:sz w:val="20"/>
          <w:szCs w:val="20"/>
          <w:highlight w:val="none"/>
        </w:rPr>
        <w:t>, Ericsson, RAN4#113.</w:t>
      </w:r>
    </w:p>
    <w:sectPr>
      <w:footnotePr>
        <w:numRestart w:val="eachSect"/>
      </w:footnotePr>
      <w:pgSz w:w="11907" w:h="16840"/>
      <w:pgMar w:top="720" w:right="720" w:bottom="720" w:left="72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A515E5"/>
    <w:multiLevelType w:val="multilevel"/>
    <w:tmpl w:val="0AA515E5"/>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B97482"/>
    <w:multiLevelType w:val="multilevel"/>
    <w:tmpl w:val="21B97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8"/>
      <w:numFmt w:val="bullet"/>
      <w:lvlText w:val="-"/>
      <w:lvlJc w:val="left"/>
      <w:pPr>
        <w:ind w:left="2376" w:hanging="360"/>
      </w:pPr>
      <w:rPr>
        <w:rFonts w:hint="default" w:ascii="Times New Roman" w:hAnsi="Times New Roman" w:eastAsia="Times New Roman"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216" w:hanging="360"/>
      </w:pPr>
      <w:rPr>
        <w:rFonts w:hint="default" w:ascii="Wingdings" w:hAnsi="Wingdings"/>
      </w:rPr>
    </w:lvl>
    <w:lvl w:ilvl="1" w:tentative="0">
      <w:start w:val="1"/>
      <w:numFmt w:val="bullet"/>
      <w:lvlText w:val=""/>
      <w:lvlJc w:val="left"/>
      <w:pPr>
        <w:ind w:left="936" w:hanging="360"/>
      </w:pPr>
      <w:rPr>
        <w:rFonts w:hint="default" w:ascii="Wingdings" w:hAnsi="Wingdings"/>
      </w:rPr>
    </w:lvl>
    <w:lvl w:ilvl="2" w:tentative="0">
      <w:start w:val="1"/>
      <w:numFmt w:val="bullet"/>
      <w:lvlText w:val=""/>
      <w:lvlJc w:val="left"/>
      <w:pPr>
        <w:ind w:left="1656" w:hanging="360"/>
      </w:pPr>
      <w:rPr>
        <w:rFonts w:hint="default" w:ascii="Wingdings" w:hAnsi="Wingdings"/>
      </w:rPr>
    </w:lvl>
    <w:lvl w:ilvl="3" w:tentative="0">
      <w:start w:val="1"/>
      <w:numFmt w:val="bullet"/>
      <w:lvlText w:val=""/>
      <w:lvlJc w:val="left"/>
      <w:pPr>
        <w:ind w:left="2376" w:hanging="360"/>
      </w:pPr>
      <w:rPr>
        <w:rFonts w:hint="default" w:ascii="Symbol" w:hAnsi="Symbol"/>
      </w:rPr>
    </w:lvl>
    <w:lvl w:ilvl="4" w:tentative="0">
      <w:start w:val="1"/>
      <w:numFmt w:val="bullet"/>
      <w:lvlText w:val="o"/>
      <w:lvlJc w:val="left"/>
      <w:pPr>
        <w:ind w:left="3096" w:hanging="360"/>
      </w:pPr>
      <w:rPr>
        <w:rFonts w:hint="default" w:ascii="Courier New" w:hAnsi="Courier New" w:cs="Courier New"/>
      </w:rPr>
    </w:lvl>
    <w:lvl w:ilvl="5" w:tentative="0">
      <w:start w:val="1"/>
      <w:numFmt w:val="bullet"/>
      <w:lvlText w:val=""/>
      <w:lvlJc w:val="left"/>
      <w:pPr>
        <w:ind w:left="3816" w:hanging="360"/>
      </w:pPr>
      <w:rPr>
        <w:rFonts w:hint="default" w:ascii="Wingdings" w:hAnsi="Wingdings"/>
      </w:rPr>
    </w:lvl>
    <w:lvl w:ilvl="6" w:tentative="0">
      <w:start w:val="1"/>
      <w:numFmt w:val="bullet"/>
      <w:lvlText w:val=""/>
      <w:lvlJc w:val="left"/>
      <w:pPr>
        <w:ind w:left="4536" w:hanging="360"/>
      </w:pPr>
      <w:rPr>
        <w:rFonts w:hint="default" w:ascii="Symbol" w:hAnsi="Symbol"/>
      </w:rPr>
    </w:lvl>
    <w:lvl w:ilvl="7" w:tentative="0">
      <w:start w:val="1"/>
      <w:numFmt w:val="bullet"/>
      <w:lvlText w:val="o"/>
      <w:lvlJc w:val="left"/>
      <w:pPr>
        <w:ind w:left="5256" w:hanging="360"/>
      </w:pPr>
      <w:rPr>
        <w:rFonts w:hint="default" w:ascii="Courier New" w:hAnsi="Courier New" w:cs="Courier New"/>
      </w:rPr>
    </w:lvl>
    <w:lvl w:ilvl="8" w:tentative="0">
      <w:start w:val="1"/>
      <w:numFmt w:val="bullet"/>
      <w:lvlText w:val=""/>
      <w:lvlJc w:val="left"/>
      <w:pPr>
        <w:ind w:left="5976" w:hanging="360"/>
      </w:pPr>
      <w:rPr>
        <w:rFonts w:hint="default" w:ascii="Wingdings" w:hAnsi="Wingdings"/>
      </w:rPr>
    </w:lvl>
  </w:abstractNum>
  <w:abstractNum w:abstractNumId="3">
    <w:nsid w:val="6D2A2499"/>
    <w:multiLevelType w:val="multilevel"/>
    <w:tmpl w:val="6D2A2499"/>
    <w:lvl w:ilvl="0" w:tentative="0">
      <w:start w:val="0"/>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attachedTemplate r:id="rId1"/>
  <w:documentProtection w:enforcement="0"/>
  <w:defaultTabStop w:val="420"/>
  <w:drawingGridHorizontalSpacing w:val="10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hYmMzYTllYmJhOTA5MThiNTlhZmYwZGMxYWJkN2EifQ=="/>
  </w:docVars>
  <w:rsids>
    <w:rsidRoot w:val="00E61455"/>
    <w:rsid w:val="00000BD7"/>
    <w:rsid w:val="00000D69"/>
    <w:rsid w:val="00001291"/>
    <w:rsid w:val="00001698"/>
    <w:rsid w:val="0000283E"/>
    <w:rsid w:val="00002AF8"/>
    <w:rsid w:val="000049B1"/>
    <w:rsid w:val="00004B4A"/>
    <w:rsid w:val="00005055"/>
    <w:rsid w:val="0000532F"/>
    <w:rsid w:val="00005510"/>
    <w:rsid w:val="0000585F"/>
    <w:rsid w:val="0000664B"/>
    <w:rsid w:val="000066AC"/>
    <w:rsid w:val="00006786"/>
    <w:rsid w:val="000068DA"/>
    <w:rsid w:val="0000695D"/>
    <w:rsid w:val="00007783"/>
    <w:rsid w:val="0000788B"/>
    <w:rsid w:val="00010FCF"/>
    <w:rsid w:val="0001144F"/>
    <w:rsid w:val="00011689"/>
    <w:rsid w:val="0001310A"/>
    <w:rsid w:val="0001335E"/>
    <w:rsid w:val="000134D3"/>
    <w:rsid w:val="000134EA"/>
    <w:rsid w:val="00013C34"/>
    <w:rsid w:val="00013C42"/>
    <w:rsid w:val="000142FF"/>
    <w:rsid w:val="0001521F"/>
    <w:rsid w:val="00015CF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622"/>
    <w:rsid w:val="000308CD"/>
    <w:rsid w:val="000309D5"/>
    <w:rsid w:val="00030CE4"/>
    <w:rsid w:val="00030D2D"/>
    <w:rsid w:val="00031BB2"/>
    <w:rsid w:val="00031F4A"/>
    <w:rsid w:val="0003209A"/>
    <w:rsid w:val="000328AD"/>
    <w:rsid w:val="0003379A"/>
    <w:rsid w:val="00033BBF"/>
    <w:rsid w:val="000346D6"/>
    <w:rsid w:val="000363CC"/>
    <w:rsid w:val="00036F03"/>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3D15"/>
    <w:rsid w:val="00064870"/>
    <w:rsid w:val="00065D20"/>
    <w:rsid w:val="00065F75"/>
    <w:rsid w:val="00065F76"/>
    <w:rsid w:val="00067448"/>
    <w:rsid w:val="000706BE"/>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C82"/>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911"/>
    <w:rsid w:val="000A1AC6"/>
    <w:rsid w:val="000A2857"/>
    <w:rsid w:val="000A290C"/>
    <w:rsid w:val="000A2D86"/>
    <w:rsid w:val="000A35B5"/>
    <w:rsid w:val="000A37BC"/>
    <w:rsid w:val="000A49A8"/>
    <w:rsid w:val="000A5A9E"/>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560"/>
    <w:rsid w:val="000C4942"/>
    <w:rsid w:val="000C49D0"/>
    <w:rsid w:val="000C4E9B"/>
    <w:rsid w:val="000C58DD"/>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B1D"/>
    <w:rsid w:val="000D6FAC"/>
    <w:rsid w:val="000D72A8"/>
    <w:rsid w:val="000D7543"/>
    <w:rsid w:val="000D797D"/>
    <w:rsid w:val="000D7B6B"/>
    <w:rsid w:val="000D7BDF"/>
    <w:rsid w:val="000D7DA3"/>
    <w:rsid w:val="000E0AEF"/>
    <w:rsid w:val="000E0D21"/>
    <w:rsid w:val="000E0D98"/>
    <w:rsid w:val="000E1394"/>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6C2C"/>
    <w:rsid w:val="000E78AA"/>
    <w:rsid w:val="000F0A40"/>
    <w:rsid w:val="000F14B9"/>
    <w:rsid w:val="000F256C"/>
    <w:rsid w:val="000F29F6"/>
    <w:rsid w:val="000F40E2"/>
    <w:rsid w:val="000F485D"/>
    <w:rsid w:val="000F4A54"/>
    <w:rsid w:val="000F4A8D"/>
    <w:rsid w:val="000F4EC3"/>
    <w:rsid w:val="000F4F01"/>
    <w:rsid w:val="000F526C"/>
    <w:rsid w:val="000F567C"/>
    <w:rsid w:val="000F5755"/>
    <w:rsid w:val="000F57B5"/>
    <w:rsid w:val="000F632A"/>
    <w:rsid w:val="000F73D2"/>
    <w:rsid w:val="000F78F0"/>
    <w:rsid w:val="0010029A"/>
    <w:rsid w:val="00100E5C"/>
    <w:rsid w:val="00101494"/>
    <w:rsid w:val="00101C27"/>
    <w:rsid w:val="0010253D"/>
    <w:rsid w:val="00103A28"/>
    <w:rsid w:val="0010582B"/>
    <w:rsid w:val="00106F66"/>
    <w:rsid w:val="00107C55"/>
    <w:rsid w:val="00107FF8"/>
    <w:rsid w:val="00110C09"/>
    <w:rsid w:val="001120B3"/>
    <w:rsid w:val="001126EF"/>
    <w:rsid w:val="00112B0B"/>
    <w:rsid w:val="0011368D"/>
    <w:rsid w:val="00113FB0"/>
    <w:rsid w:val="00114681"/>
    <w:rsid w:val="001148F6"/>
    <w:rsid w:val="00114FA5"/>
    <w:rsid w:val="001155AC"/>
    <w:rsid w:val="00116A2D"/>
    <w:rsid w:val="00116D97"/>
    <w:rsid w:val="0011722B"/>
    <w:rsid w:val="001208B7"/>
    <w:rsid w:val="0012169C"/>
    <w:rsid w:val="00121FF5"/>
    <w:rsid w:val="001236E2"/>
    <w:rsid w:val="00123821"/>
    <w:rsid w:val="00124289"/>
    <w:rsid w:val="00124E13"/>
    <w:rsid w:val="00126CA6"/>
    <w:rsid w:val="001308F6"/>
    <w:rsid w:val="0013169D"/>
    <w:rsid w:val="00132700"/>
    <w:rsid w:val="00132BB2"/>
    <w:rsid w:val="00132D4D"/>
    <w:rsid w:val="0013378D"/>
    <w:rsid w:val="00133BD0"/>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C78"/>
    <w:rsid w:val="00155FC8"/>
    <w:rsid w:val="00156368"/>
    <w:rsid w:val="00157359"/>
    <w:rsid w:val="0015793E"/>
    <w:rsid w:val="00157EC4"/>
    <w:rsid w:val="001603F4"/>
    <w:rsid w:val="001607FF"/>
    <w:rsid w:val="001617B9"/>
    <w:rsid w:val="00162690"/>
    <w:rsid w:val="0016274A"/>
    <w:rsid w:val="00162CC9"/>
    <w:rsid w:val="00163132"/>
    <w:rsid w:val="001635E3"/>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8C6"/>
    <w:rsid w:val="00190D3D"/>
    <w:rsid w:val="00192AB7"/>
    <w:rsid w:val="00193B74"/>
    <w:rsid w:val="0019591E"/>
    <w:rsid w:val="00196E90"/>
    <w:rsid w:val="00196FCF"/>
    <w:rsid w:val="00197367"/>
    <w:rsid w:val="00197B20"/>
    <w:rsid w:val="00197C18"/>
    <w:rsid w:val="00197EC2"/>
    <w:rsid w:val="001A0665"/>
    <w:rsid w:val="001A13F4"/>
    <w:rsid w:val="001A1C89"/>
    <w:rsid w:val="001A2689"/>
    <w:rsid w:val="001A32ED"/>
    <w:rsid w:val="001A3858"/>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A16"/>
    <w:rsid w:val="001B6B07"/>
    <w:rsid w:val="001B75C4"/>
    <w:rsid w:val="001B7694"/>
    <w:rsid w:val="001B77B1"/>
    <w:rsid w:val="001C0BCA"/>
    <w:rsid w:val="001C0F6B"/>
    <w:rsid w:val="001C2E62"/>
    <w:rsid w:val="001C31B3"/>
    <w:rsid w:val="001C459E"/>
    <w:rsid w:val="001C4A28"/>
    <w:rsid w:val="001C50B7"/>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3CD"/>
    <w:rsid w:val="001E44BD"/>
    <w:rsid w:val="001E4E41"/>
    <w:rsid w:val="001E5761"/>
    <w:rsid w:val="001E57DE"/>
    <w:rsid w:val="001E5DD0"/>
    <w:rsid w:val="001E637C"/>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D98"/>
    <w:rsid w:val="001F405D"/>
    <w:rsid w:val="001F4317"/>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501"/>
    <w:rsid w:val="0021147E"/>
    <w:rsid w:val="0021162B"/>
    <w:rsid w:val="00212131"/>
    <w:rsid w:val="0021245C"/>
    <w:rsid w:val="00213F0D"/>
    <w:rsid w:val="002145B5"/>
    <w:rsid w:val="002147A1"/>
    <w:rsid w:val="00215978"/>
    <w:rsid w:val="002173C7"/>
    <w:rsid w:val="00217A80"/>
    <w:rsid w:val="0022200D"/>
    <w:rsid w:val="00222346"/>
    <w:rsid w:val="00222BE2"/>
    <w:rsid w:val="00223157"/>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6AC4"/>
    <w:rsid w:val="00240EE5"/>
    <w:rsid w:val="00241635"/>
    <w:rsid w:val="00241943"/>
    <w:rsid w:val="00241BD4"/>
    <w:rsid w:val="00241EB2"/>
    <w:rsid w:val="00241FA1"/>
    <w:rsid w:val="002430BA"/>
    <w:rsid w:val="00243E44"/>
    <w:rsid w:val="002446CD"/>
    <w:rsid w:val="00244F13"/>
    <w:rsid w:val="0024548A"/>
    <w:rsid w:val="00245B88"/>
    <w:rsid w:val="00245C71"/>
    <w:rsid w:val="0024633C"/>
    <w:rsid w:val="002464FA"/>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4CC"/>
    <w:rsid w:val="002634BD"/>
    <w:rsid w:val="00263DC6"/>
    <w:rsid w:val="002646A8"/>
    <w:rsid w:val="00264A80"/>
    <w:rsid w:val="00264AE0"/>
    <w:rsid w:val="00264B96"/>
    <w:rsid w:val="00264C6F"/>
    <w:rsid w:val="00267590"/>
    <w:rsid w:val="00270F84"/>
    <w:rsid w:val="00270F85"/>
    <w:rsid w:val="00271102"/>
    <w:rsid w:val="0027165B"/>
    <w:rsid w:val="00272043"/>
    <w:rsid w:val="002733D6"/>
    <w:rsid w:val="00274A7B"/>
    <w:rsid w:val="0027505B"/>
    <w:rsid w:val="002753F6"/>
    <w:rsid w:val="002758E6"/>
    <w:rsid w:val="00275C6C"/>
    <w:rsid w:val="002765B2"/>
    <w:rsid w:val="00276AD0"/>
    <w:rsid w:val="00276FF1"/>
    <w:rsid w:val="00280829"/>
    <w:rsid w:val="00280D59"/>
    <w:rsid w:val="0028151D"/>
    <w:rsid w:val="00281711"/>
    <w:rsid w:val="00281AE9"/>
    <w:rsid w:val="00281FD5"/>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543"/>
    <w:rsid w:val="002A6695"/>
    <w:rsid w:val="002A6CB5"/>
    <w:rsid w:val="002A6FAE"/>
    <w:rsid w:val="002A71AA"/>
    <w:rsid w:val="002A7450"/>
    <w:rsid w:val="002B03B3"/>
    <w:rsid w:val="002B2163"/>
    <w:rsid w:val="002B3FCC"/>
    <w:rsid w:val="002B4EF5"/>
    <w:rsid w:val="002B58D7"/>
    <w:rsid w:val="002B7795"/>
    <w:rsid w:val="002B78AA"/>
    <w:rsid w:val="002C09F2"/>
    <w:rsid w:val="002C274A"/>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7AF"/>
    <w:rsid w:val="002D3E08"/>
    <w:rsid w:val="002D49F9"/>
    <w:rsid w:val="002D506B"/>
    <w:rsid w:val="002D509E"/>
    <w:rsid w:val="002D7E4C"/>
    <w:rsid w:val="002E0814"/>
    <w:rsid w:val="002E0B43"/>
    <w:rsid w:val="002E0C68"/>
    <w:rsid w:val="002E1306"/>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AB7"/>
    <w:rsid w:val="002E71CA"/>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6FA"/>
    <w:rsid w:val="002F6ED3"/>
    <w:rsid w:val="002F709A"/>
    <w:rsid w:val="002F7782"/>
    <w:rsid w:val="002F79CD"/>
    <w:rsid w:val="002F7D70"/>
    <w:rsid w:val="003007E7"/>
    <w:rsid w:val="00300C0A"/>
    <w:rsid w:val="00301F58"/>
    <w:rsid w:val="00302D41"/>
    <w:rsid w:val="003030A0"/>
    <w:rsid w:val="00303292"/>
    <w:rsid w:val="003041DD"/>
    <w:rsid w:val="00304ACA"/>
    <w:rsid w:val="00305269"/>
    <w:rsid w:val="00305A3C"/>
    <w:rsid w:val="0030757F"/>
    <w:rsid w:val="00307C43"/>
    <w:rsid w:val="00310AC0"/>
    <w:rsid w:val="00310CAF"/>
    <w:rsid w:val="00310D6F"/>
    <w:rsid w:val="00310D9D"/>
    <w:rsid w:val="00311AFB"/>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142"/>
    <w:rsid w:val="003205B2"/>
    <w:rsid w:val="003205DD"/>
    <w:rsid w:val="00320760"/>
    <w:rsid w:val="003211D6"/>
    <w:rsid w:val="003218BB"/>
    <w:rsid w:val="00321940"/>
    <w:rsid w:val="003237F5"/>
    <w:rsid w:val="00323BA2"/>
    <w:rsid w:val="00323BB6"/>
    <w:rsid w:val="0032530A"/>
    <w:rsid w:val="0032574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0A1C"/>
    <w:rsid w:val="00342FF0"/>
    <w:rsid w:val="0034357C"/>
    <w:rsid w:val="00343E64"/>
    <w:rsid w:val="00346AC1"/>
    <w:rsid w:val="0034792E"/>
    <w:rsid w:val="00347A0E"/>
    <w:rsid w:val="00347EE4"/>
    <w:rsid w:val="003516D1"/>
    <w:rsid w:val="0035188A"/>
    <w:rsid w:val="00351E6A"/>
    <w:rsid w:val="00352368"/>
    <w:rsid w:val="0035237C"/>
    <w:rsid w:val="00352984"/>
    <w:rsid w:val="00355B5C"/>
    <w:rsid w:val="003577B4"/>
    <w:rsid w:val="00357962"/>
    <w:rsid w:val="0036050E"/>
    <w:rsid w:val="00362355"/>
    <w:rsid w:val="003638CD"/>
    <w:rsid w:val="003649D8"/>
    <w:rsid w:val="0036506F"/>
    <w:rsid w:val="00365191"/>
    <w:rsid w:val="0036626B"/>
    <w:rsid w:val="003666B7"/>
    <w:rsid w:val="00366A37"/>
    <w:rsid w:val="00367318"/>
    <w:rsid w:val="0036745A"/>
    <w:rsid w:val="00367BA3"/>
    <w:rsid w:val="00367D1E"/>
    <w:rsid w:val="00370B7C"/>
    <w:rsid w:val="00372A7D"/>
    <w:rsid w:val="00372E2E"/>
    <w:rsid w:val="0037336A"/>
    <w:rsid w:val="003737BE"/>
    <w:rsid w:val="00374925"/>
    <w:rsid w:val="00375B26"/>
    <w:rsid w:val="00375E55"/>
    <w:rsid w:val="0037652B"/>
    <w:rsid w:val="0037666E"/>
    <w:rsid w:val="00376BED"/>
    <w:rsid w:val="00377D58"/>
    <w:rsid w:val="00380711"/>
    <w:rsid w:val="0038082A"/>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56C"/>
    <w:rsid w:val="003903DA"/>
    <w:rsid w:val="0039085F"/>
    <w:rsid w:val="003911AB"/>
    <w:rsid w:val="00391C1C"/>
    <w:rsid w:val="00391E58"/>
    <w:rsid w:val="0039265D"/>
    <w:rsid w:val="00392A1A"/>
    <w:rsid w:val="00392A39"/>
    <w:rsid w:val="00392D4B"/>
    <w:rsid w:val="00393116"/>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2EF7"/>
    <w:rsid w:val="003A3BD4"/>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2EB"/>
    <w:rsid w:val="003C0A95"/>
    <w:rsid w:val="003C0BB7"/>
    <w:rsid w:val="003C0FB5"/>
    <w:rsid w:val="003C1039"/>
    <w:rsid w:val="003C1439"/>
    <w:rsid w:val="003C421A"/>
    <w:rsid w:val="003C4B33"/>
    <w:rsid w:val="003C63A7"/>
    <w:rsid w:val="003C77D2"/>
    <w:rsid w:val="003D02D5"/>
    <w:rsid w:val="003D069C"/>
    <w:rsid w:val="003D0728"/>
    <w:rsid w:val="003D076C"/>
    <w:rsid w:val="003D1BB6"/>
    <w:rsid w:val="003D2634"/>
    <w:rsid w:val="003D2A8E"/>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201"/>
    <w:rsid w:val="003E5D14"/>
    <w:rsid w:val="003E61C8"/>
    <w:rsid w:val="003E628D"/>
    <w:rsid w:val="003E71F8"/>
    <w:rsid w:val="003E79BC"/>
    <w:rsid w:val="003E7B44"/>
    <w:rsid w:val="003E7C17"/>
    <w:rsid w:val="003E7CC5"/>
    <w:rsid w:val="003F05C9"/>
    <w:rsid w:val="003F0F3F"/>
    <w:rsid w:val="003F1380"/>
    <w:rsid w:val="003F173D"/>
    <w:rsid w:val="003F1D57"/>
    <w:rsid w:val="003F23DA"/>
    <w:rsid w:val="003F2E1C"/>
    <w:rsid w:val="003F4196"/>
    <w:rsid w:val="003F48AF"/>
    <w:rsid w:val="003F5071"/>
    <w:rsid w:val="003F5BE0"/>
    <w:rsid w:val="003F69CC"/>
    <w:rsid w:val="003F6CF8"/>
    <w:rsid w:val="00400456"/>
    <w:rsid w:val="004005CF"/>
    <w:rsid w:val="00400C4A"/>
    <w:rsid w:val="004012B3"/>
    <w:rsid w:val="0040193A"/>
    <w:rsid w:val="00401B84"/>
    <w:rsid w:val="0040266A"/>
    <w:rsid w:val="00402879"/>
    <w:rsid w:val="00403C32"/>
    <w:rsid w:val="004048E8"/>
    <w:rsid w:val="00404FC1"/>
    <w:rsid w:val="00405461"/>
    <w:rsid w:val="0040649A"/>
    <w:rsid w:val="0040652B"/>
    <w:rsid w:val="004072DD"/>
    <w:rsid w:val="00407525"/>
    <w:rsid w:val="00410062"/>
    <w:rsid w:val="004109BD"/>
    <w:rsid w:val="00410CC7"/>
    <w:rsid w:val="00410D07"/>
    <w:rsid w:val="00410D81"/>
    <w:rsid w:val="0041154F"/>
    <w:rsid w:val="00411C0A"/>
    <w:rsid w:val="004121EA"/>
    <w:rsid w:val="00413880"/>
    <w:rsid w:val="00413C0E"/>
    <w:rsid w:val="00413E76"/>
    <w:rsid w:val="00414018"/>
    <w:rsid w:val="00414B6F"/>
    <w:rsid w:val="00414D91"/>
    <w:rsid w:val="00415A9F"/>
    <w:rsid w:val="004169A3"/>
    <w:rsid w:val="00417701"/>
    <w:rsid w:val="00417781"/>
    <w:rsid w:val="004205BD"/>
    <w:rsid w:val="00421057"/>
    <w:rsid w:val="004214EC"/>
    <w:rsid w:val="00421653"/>
    <w:rsid w:val="004217AD"/>
    <w:rsid w:val="004219BF"/>
    <w:rsid w:val="004221C6"/>
    <w:rsid w:val="00424410"/>
    <w:rsid w:val="004248BC"/>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C4A"/>
    <w:rsid w:val="00443217"/>
    <w:rsid w:val="00443676"/>
    <w:rsid w:val="004436DD"/>
    <w:rsid w:val="004448F6"/>
    <w:rsid w:val="0044560C"/>
    <w:rsid w:val="004465DF"/>
    <w:rsid w:val="004506A6"/>
    <w:rsid w:val="00451383"/>
    <w:rsid w:val="004521D3"/>
    <w:rsid w:val="0045290C"/>
    <w:rsid w:val="00452EFA"/>
    <w:rsid w:val="00453F09"/>
    <w:rsid w:val="0045408C"/>
    <w:rsid w:val="00454651"/>
    <w:rsid w:val="00454A7F"/>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0EF0"/>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971AE"/>
    <w:rsid w:val="004A1069"/>
    <w:rsid w:val="004A109C"/>
    <w:rsid w:val="004A1406"/>
    <w:rsid w:val="004A1ACE"/>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2B8"/>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1FD9"/>
    <w:rsid w:val="004C230A"/>
    <w:rsid w:val="004C2680"/>
    <w:rsid w:val="004C273D"/>
    <w:rsid w:val="004C48EE"/>
    <w:rsid w:val="004C4E5E"/>
    <w:rsid w:val="004C4F9B"/>
    <w:rsid w:val="004C63A8"/>
    <w:rsid w:val="004C651B"/>
    <w:rsid w:val="004C671F"/>
    <w:rsid w:val="004C6CF3"/>
    <w:rsid w:val="004C75CD"/>
    <w:rsid w:val="004C7841"/>
    <w:rsid w:val="004C7988"/>
    <w:rsid w:val="004C7B89"/>
    <w:rsid w:val="004D21DE"/>
    <w:rsid w:val="004D2A2D"/>
    <w:rsid w:val="004D2A55"/>
    <w:rsid w:val="004D3EAE"/>
    <w:rsid w:val="004D425E"/>
    <w:rsid w:val="004D53AA"/>
    <w:rsid w:val="004D6899"/>
    <w:rsid w:val="004D68B1"/>
    <w:rsid w:val="004D77F5"/>
    <w:rsid w:val="004D7AD2"/>
    <w:rsid w:val="004D7C64"/>
    <w:rsid w:val="004E07AF"/>
    <w:rsid w:val="004E0920"/>
    <w:rsid w:val="004E110F"/>
    <w:rsid w:val="004E1E88"/>
    <w:rsid w:val="004E2829"/>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0BE"/>
    <w:rsid w:val="004F510B"/>
    <w:rsid w:val="004F5A68"/>
    <w:rsid w:val="004F7322"/>
    <w:rsid w:val="004F7894"/>
    <w:rsid w:val="005006E2"/>
    <w:rsid w:val="0050077B"/>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3B7"/>
    <w:rsid w:val="00510DD2"/>
    <w:rsid w:val="00510F21"/>
    <w:rsid w:val="00513FA0"/>
    <w:rsid w:val="00514241"/>
    <w:rsid w:val="005147D1"/>
    <w:rsid w:val="00514C80"/>
    <w:rsid w:val="005150D2"/>
    <w:rsid w:val="0051531D"/>
    <w:rsid w:val="0051544C"/>
    <w:rsid w:val="00515EB3"/>
    <w:rsid w:val="00516F9B"/>
    <w:rsid w:val="005176DF"/>
    <w:rsid w:val="00517CCF"/>
    <w:rsid w:val="00517FDA"/>
    <w:rsid w:val="005206D5"/>
    <w:rsid w:val="005208FB"/>
    <w:rsid w:val="00520C3F"/>
    <w:rsid w:val="005211AB"/>
    <w:rsid w:val="00521ACD"/>
    <w:rsid w:val="0052312D"/>
    <w:rsid w:val="005238E9"/>
    <w:rsid w:val="00525095"/>
    <w:rsid w:val="0052512E"/>
    <w:rsid w:val="00525F4C"/>
    <w:rsid w:val="00526534"/>
    <w:rsid w:val="0052771D"/>
    <w:rsid w:val="00527A63"/>
    <w:rsid w:val="00527C83"/>
    <w:rsid w:val="00530455"/>
    <w:rsid w:val="0053231C"/>
    <w:rsid w:val="00532AA1"/>
    <w:rsid w:val="005335CB"/>
    <w:rsid w:val="00534A2D"/>
    <w:rsid w:val="00534EAD"/>
    <w:rsid w:val="00535207"/>
    <w:rsid w:val="0053598F"/>
    <w:rsid w:val="005368B4"/>
    <w:rsid w:val="00537386"/>
    <w:rsid w:val="005375B6"/>
    <w:rsid w:val="00537723"/>
    <w:rsid w:val="00537927"/>
    <w:rsid w:val="005400AA"/>
    <w:rsid w:val="00540183"/>
    <w:rsid w:val="005401AB"/>
    <w:rsid w:val="00540E2D"/>
    <w:rsid w:val="0054251F"/>
    <w:rsid w:val="00544BC8"/>
    <w:rsid w:val="005450F4"/>
    <w:rsid w:val="0054519E"/>
    <w:rsid w:val="0054544C"/>
    <w:rsid w:val="00545A1C"/>
    <w:rsid w:val="00545C0F"/>
    <w:rsid w:val="00546A98"/>
    <w:rsid w:val="0054719A"/>
    <w:rsid w:val="00550275"/>
    <w:rsid w:val="005517DA"/>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B6A"/>
    <w:rsid w:val="00586CAD"/>
    <w:rsid w:val="00586DE3"/>
    <w:rsid w:val="005875E0"/>
    <w:rsid w:val="00587872"/>
    <w:rsid w:val="00587BCD"/>
    <w:rsid w:val="00587E2E"/>
    <w:rsid w:val="00587E3D"/>
    <w:rsid w:val="005902E4"/>
    <w:rsid w:val="00590CEE"/>
    <w:rsid w:val="00591CC5"/>
    <w:rsid w:val="00591E62"/>
    <w:rsid w:val="00591F60"/>
    <w:rsid w:val="00592D03"/>
    <w:rsid w:val="00592DCF"/>
    <w:rsid w:val="00592F1E"/>
    <w:rsid w:val="00593104"/>
    <w:rsid w:val="005933FF"/>
    <w:rsid w:val="00594130"/>
    <w:rsid w:val="00594794"/>
    <w:rsid w:val="00594B9F"/>
    <w:rsid w:val="005969C8"/>
    <w:rsid w:val="00596FF9"/>
    <w:rsid w:val="0059793D"/>
    <w:rsid w:val="00597A82"/>
    <w:rsid w:val="00597B46"/>
    <w:rsid w:val="005A1049"/>
    <w:rsid w:val="005A1153"/>
    <w:rsid w:val="005A152C"/>
    <w:rsid w:val="005A3C2D"/>
    <w:rsid w:val="005A484F"/>
    <w:rsid w:val="005A4E59"/>
    <w:rsid w:val="005A6891"/>
    <w:rsid w:val="005A6EFF"/>
    <w:rsid w:val="005A7475"/>
    <w:rsid w:val="005A759A"/>
    <w:rsid w:val="005A795B"/>
    <w:rsid w:val="005B022A"/>
    <w:rsid w:val="005B0987"/>
    <w:rsid w:val="005B2177"/>
    <w:rsid w:val="005B39E2"/>
    <w:rsid w:val="005B3D19"/>
    <w:rsid w:val="005B3F97"/>
    <w:rsid w:val="005B510A"/>
    <w:rsid w:val="005B5569"/>
    <w:rsid w:val="005B6862"/>
    <w:rsid w:val="005B6E41"/>
    <w:rsid w:val="005C04DB"/>
    <w:rsid w:val="005C0CDA"/>
    <w:rsid w:val="005C16FD"/>
    <w:rsid w:val="005C21C7"/>
    <w:rsid w:val="005C245A"/>
    <w:rsid w:val="005C37EB"/>
    <w:rsid w:val="005C3995"/>
    <w:rsid w:val="005C3996"/>
    <w:rsid w:val="005C39A6"/>
    <w:rsid w:val="005C4276"/>
    <w:rsid w:val="005C4E7A"/>
    <w:rsid w:val="005C4F64"/>
    <w:rsid w:val="005C4F76"/>
    <w:rsid w:val="005C5405"/>
    <w:rsid w:val="005C5478"/>
    <w:rsid w:val="005C5BB3"/>
    <w:rsid w:val="005C6087"/>
    <w:rsid w:val="005C64FE"/>
    <w:rsid w:val="005C6BD4"/>
    <w:rsid w:val="005C6F39"/>
    <w:rsid w:val="005C7BBB"/>
    <w:rsid w:val="005C7CBD"/>
    <w:rsid w:val="005D0243"/>
    <w:rsid w:val="005D045B"/>
    <w:rsid w:val="005D04B3"/>
    <w:rsid w:val="005D0A8C"/>
    <w:rsid w:val="005D0BF0"/>
    <w:rsid w:val="005D0E67"/>
    <w:rsid w:val="005D0EFA"/>
    <w:rsid w:val="005D2208"/>
    <w:rsid w:val="005D2B05"/>
    <w:rsid w:val="005D2F87"/>
    <w:rsid w:val="005D3156"/>
    <w:rsid w:val="005D331D"/>
    <w:rsid w:val="005D35F1"/>
    <w:rsid w:val="005D3DDF"/>
    <w:rsid w:val="005D4072"/>
    <w:rsid w:val="005D4CC4"/>
    <w:rsid w:val="005D4F18"/>
    <w:rsid w:val="005D5216"/>
    <w:rsid w:val="005D73FB"/>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961"/>
    <w:rsid w:val="005F33DC"/>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285"/>
    <w:rsid w:val="006074DC"/>
    <w:rsid w:val="00610CA5"/>
    <w:rsid w:val="0061158F"/>
    <w:rsid w:val="0061194F"/>
    <w:rsid w:val="00611BEC"/>
    <w:rsid w:val="00611C7F"/>
    <w:rsid w:val="0061237E"/>
    <w:rsid w:val="00612517"/>
    <w:rsid w:val="00612D2E"/>
    <w:rsid w:val="00612E3C"/>
    <w:rsid w:val="00612ED4"/>
    <w:rsid w:val="006131EB"/>
    <w:rsid w:val="006135A8"/>
    <w:rsid w:val="00613F20"/>
    <w:rsid w:val="006147E3"/>
    <w:rsid w:val="006148A7"/>
    <w:rsid w:val="00615093"/>
    <w:rsid w:val="00615713"/>
    <w:rsid w:val="00615798"/>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2A6A"/>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C73"/>
    <w:rsid w:val="0064126D"/>
    <w:rsid w:val="00641A36"/>
    <w:rsid w:val="00643359"/>
    <w:rsid w:val="00643588"/>
    <w:rsid w:val="00643EA8"/>
    <w:rsid w:val="00644010"/>
    <w:rsid w:val="006450F0"/>
    <w:rsid w:val="0064547A"/>
    <w:rsid w:val="00645788"/>
    <w:rsid w:val="0064580C"/>
    <w:rsid w:val="00645951"/>
    <w:rsid w:val="00645BE7"/>
    <w:rsid w:val="006461E0"/>
    <w:rsid w:val="00647B81"/>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3F3"/>
    <w:rsid w:val="006579B3"/>
    <w:rsid w:val="00657CCC"/>
    <w:rsid w:val="00662783"/>
    <w:rsid w:val="006629A3"/>
    <w:rsid w:val="00662B84"/>
    <w:rsid w:val="00662DE1"/>
    <w:rsid w:val="00663A4E"/>
    <w:rsid w:val="00664CD3"/>
    <w:rsid w:val="00664E34"/>
    <w:rsid w:val="00665910"/>
    <w:rsid w:val="00665D37"/>
    <w:rsid w:val="00665FDC"/>
    <w:rsid w:val="006667DA"/>
    <w:rsid w:val="00666869"/>
    <w:rsid w:val="00670570"/>
    <w:rsid w:val="006707C2"/>
    <w:rsid w:val="006711A3"/>
    <w:rsid w:val="0067137F"/>
    <w:rsid w:val="0067290C"/>
    <w:rsid w:val="00672DA9"/>
    <w:rsid w:val="006736E0"/>
    <w:rsid w:val="006738A7"/>
    <w:rsid w:val="00673D5B"/>
    <w:rsid w:val="00674662"/>
    <w:rsid w:val="00675963"/>
    <w:rsid w:val="00675EA3"/>
    <w:rsid w:val="0067607D"/>
    <w:rsid w:val="006762A9"/>
    <w:rsid w:val="0067649C"/>
    <w:rsid w:val="00676648"/>
    <w:rsid w:val="00677764"/>
    <w:rsid w:val="00677CAC"/>
    <w:rsid w:val="00680281"/>
    <w:rsid w:val="006803D1"/>
    <w:rsid w:val="00680548"/>
    <w:rsid w:val="0068129F"/>
    <w:rsid w:val="0068254F"/>
    <w:rsid w:val="0068289E"/>
    <w:rsid w:val="00682C0A"/>
    <w:rsid w:val="00682E4B"/>
    <w:rsid w:val="00683043"/>
    <w:rsid w:val="006830EF"/>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44DE"/>
    <w:rsid w:val="006A7060"/>
    <w:rsid w:val="006A72E9"/>
    <w:rsid w:val="006A7CCE"/>
    <w:rsid w:val="006B0917"/>
    <w:rsid w:val="006B1514"/>
    <w:rsid w:val="006B287B"/>
    <w:rsid w:val="006B2D11"/>
    <w:rsid w:val="006B3DF9"/>
    <w:rsid w:val="006C032D"/>
    <w:rsid w:val="006C05F5"/>
    <w:rsid w:val="006C0D1A"/>
    <w:rsid w:val="006C119D"/>
    <w:rsid w:val="006C186B"/>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9C5"/>
    <w:rsid w:val="006D4A5A"/>
    <w:rsid w:val="006D4C85"/>
    <w:rsid w:val="006D5B99"/>
    <w:rsid w:val="006D5BB8"/>
    <w:rsid w:val="006D6A76"/>
    <w:rsid w:val="006D7129"/>
    <w:rsid w:val="006D7756"/>
    <w:rsid w:val="006E028A"/>
    <w:rsid w:val="006E0F9A"/>
    <w:rsid w:val="006E169C"/>
    <w:rsid w:val="006E1733"/>
    <w:rsid w:val="006E1956"/>
    <w:rsid w:val="006E1967"/>
    <w:rsid w:val="006E2291"/>
    <w:rsid w:val="006E3843"/>
    <w:rsid w:val="006E38FC"/>
    <w:rsid w:val="006E3BD2"/>
    <w:rsid w:val="006E3CB5"/>
    <w:rsid w:val="006E414A"/>
    <w:rsid w:val="006E4483"/>
    <w:rsid w:val="006E469E"/>
    <w:rsid w:val="006E471D"/>
    <w:rsid w:val="006E488D"/>
    <w:rsid w:val="006E4DE3"/>
    <w:rsid w:val="006E55C3"/>
    <w:rsid w:val="006E5A2B"/>
    <w:rsid w:val="006E5A5C"/>
    <w:rsid w:val="006E651D"/>
    <w:rsid w:val="006F000B"/>
    <w:rsid w:val="006F0FDA"/>
    <w:rsid w:val="006F132E"/>
    <w:rsid w:val="006F2731"/>
    <w:rsid w:val="006F38CF"/>
    <w:rsid w:val="006F39AA"/>
    <w:rsid w:val="006F39AE"/>
    <w:rsid w:val="006F3C7D"/>
    <w:rsid w:val="006F42AE"/>
    <w:rsid w:val="006F5128"/>
    <w:rsid w:val="006F5AD3"/>
    <w:rsid w:val="006F65D6"/>
    <w:rsid w:val="006F6940"/>
    <w:rsid w:val="006F7CFD"/>
    <w:rsid w:val="00700DF8"/>
    <w:rsid w:val="00701BBB"/>
    <w:rsid w:val="00703AD8"/>
    <w:rsid w:val="00703EE7"/>
    <w:rsid w:val="00704D52"/>
    <w:rsid w:val="0070510C"/>
    <w:rsid w:val="007051FC"/>
    <w:rsid w:val="00705C38"/>
    <w:rsid w:val="00705C76"/>
    <w:rsid w:val="00705E3C"/>
    <w:rsid w:val="0070636B"/>
    <w:rsid w:val="007069F7"/>
    <w:rsid w:val="00707848"/>
    <w:rsid w:val="007078E7"/>
    <w:rsid w:val="00707CC0"/>
    <w:rsid w:val="00707D7A"/>
    <w:rsid w:val="00710CE0"/>
    <w:rsid w:val="00710F4D"/>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AD3"/>
    <w:rsid w:val="00725192"/>
    <w:rsid w:val="007257CB"/>
    <w:rsid w:val="00725871"/>
    <w:rsid w:val="00726C28"/>
    <w:rsid w:val="0072704C"/>
    <w:rsid w:val="0073086E"/>
    <w:rsid w:val="00730F80"/>
    <w:rsid w:val="0073102C"/>
    <w:rsid w:val="00731616"/>
    <w:rsid w:val="00731D52"/>
    <w:rsid w:val="00732472"/>
    <w:rsid w:val="00732763"/>
    <w:rsid w:val="00732A4A"/>
    <w:rsid w:val="0073332B"/>
    <w:rsid w:val="0073337E"/>
    <w:rsid w:val="00733F37"/>
    <w:rsid w:val="00734046"/>
    <w:rsid w:val="00734ACD"/>
    <w:rsid w:val="00736FF6"/>
    <w:rsid w:val="0073713A"/>
    <w:rsid w:val="0073714B"/>
    <w:rsid w:val="00740029"/>
    <w:rsid w:val="007400DB"/>
    <w:rsid w:val="00740487"/>
    <w:rsid w:val="00740A7A"/>
    <w:rsid w:val="00741186"/>
    <w:rsid w:val="007414B5"/>
    <w:rsid w:val="0074165F"/>
    <w:rsid w:val="00741FF7"/>
    <w:rsid w:val="00742262"/>
    <w:rsid w:val="00742993"/>
    <w:rsid w:val="00744A97"/>
    <w:rsid w:val="00744F44"/>
    <w:rsid w:val="0074568D"/>
    <w:rsid w:val="00746350"/>
    <w:rsid w:val="00750C5F"/>
    <w:rsid w:val="00751418"/>
    <w:rsid w:val="0075176F"/>
    <w:rsid w:val="007518C7"/>
    <w:rsid w:val="00751DA0"/>
    <w:rsid w:val="00751EB1"/>
    <w:rsid w:val="00752920"/>
    <w:rsid w:val="00752CBF"/>
    <w:rsid w:val="00753695"/>
    <w:rsid w:val="00753A12"/>
    <w:rsid w:val="00753F1F"/>
    <w:rsid w:val="0075405B"/>
    <w:rsid w:val="0075490F"/>
    <w:rsid w:val="00754957"/>
    <w:rsid w:val="00754E86"/>
    <w:rsid w:val="00761D2B"/>
    <w:rsid w:val="00762396"/>
    <w:rsid w:val="00762891"/>
    <w:rsid w:val="007635DE"/>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3C10"/>
    <w:rsid w:val="007840F7"/>
    <w:rsid w:val="00784752"/>
    <w:rsid w:val="007847DC"/>
    <w:rsid w:val="0078518C"/>
    <w:rsid w:val="00787390"/>
    <w:rsid w:val="007875B2"/>
    <w:rsid w:val="00787AD7"/>
    <w:rsid w:val="00790F58"/>
    <w:rsid w:val="007921CA"/>
    <w:rsid w:val="007925B8"/>
    <w:rsid w:val="00792D0D"/>
    <w:rsid w:val="00793702"/>
    <w:rsid w:val="0079435B"/>
    <w:rsid w:val="007945A5"/>
    <w:rsid w:val="0079460D"/>
    <w:rsid w:val="007949FF"/>
    <w:rsid w:val="00794A78"/>
    <w:rsid w:val="007951CE"/>
    <w:rsid w:val="00795711"/>
    <w:rsid w:val="00796D38"/>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4E5"/>
    <w:rsid w:val="007B3759"/>
    <w:rsid w:val="007B75EA"/>
    <w:rsid w:val="007B7840"/>
    <w:rsid w:val="007C0182"/>
    <w:rsid w:val="007C1502"/>
    <w:rsid w:val="007C1B39"/>
    <w:rsid w:val="007C225A"/>
    <w:rsid w:val="007C36CF"/>
    <w:rsid w:val="007C3F08"/>
    <w:rsid w:val="007C563E"/>
    <w:rsid w:val="007C5DBD"/>
    <w:rsid w:val="007C71BC"/>
    <w:rsid w:val="007C7DEE"/>
    <w:rsid w:val="007C7E70"/>
    <w:rsid w:val="007C7FA7"/>
    <w:rsid w:val="007D02A2"/>
    <w:rsid w:val="007D0C31"/>
    <w:rsid w:val="007D0DE0"/>
    <w:rsid w:val="007D1190"/>
    <w:rsid w:val="007D11CA"/>
    <w:rsid w:val="007D14BA"/>
    <w:rsid w:val="007D1D17"/>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3F16"/>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D01"/>
    <w:rsid w:val="00814E27"/>
    <w:rsid w:val="00815414"/>
    <w:rsid w:val="0081555D"/>
    <w:rsid w:val="008155B6"/>
    <w:rsid w:val="008157CB"/>
    <w:rsid w:val="00815B1F"/>
    <w:rsid w:val="00815CE3"/>
    <w:rsid w:val="00816DD3"/>
    <w:rsid w:val="00816EB5"/>
    <w:rsid w:val="00820D5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5E7"/>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653"/>
    <w:rsid w:val="00850EAC"/>
    <w:rsid w:val="008519BC"/>
    <w:rsid w:val="00851C71"/>
    <w:rsid w:val="00851E9B"/>
    <w:rsid w:val="00852C35"/>
    <w:rsid w:val="008538F5"/>
    <w:rsid w:val="00853BBE"/>
    <w:rsid w:val="00853FD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A6C"/>
    <w:rsid w:val="00872042"/>
    <w:rsid w:val="008733B1"/>
    <w:rsid w:val="00874248"/>
    <w:rsid w:val="00874436"/>
    <w:rsid w:val="0087449B"/>
    <w:rsid w:val="00874AF7"/>
    <w:rsid w:val="00874DE4"/>
    <w:rsid w:val="00875336"/>
    <w:rsid w:val="0087579F"/>
    <w:rsid w:val="0087619F"/>
    <w:rsid w:val="0087780E"/>
    <w:rsid w:val="00877B90"/>
    <w:rsid w:val="00877C71"/>
    <w:rsid w:val="00880E40"/>
    <w:rsid w:val="008825A5"/>
    <w:rsid w:val="00883A32"/>
    <w:rsid w:val="00884ABE"/>
    <w:rsid w:val="00885A78"/>
    <w:rsid w:val="0088610D"/>
    <w:rsid w:val="00886459"/>
    <w:rsid w:val="00887509"/>
    <w:rsid w:val="00887BFE"/>
    <w:rsid w:val="00890173"/>
    <w:rsid w:val="0089023D"/>
    <w:rsid w:val="0089047C"/>
    <w:rsid w:val="00890486"/>
    <w:rsid w:val="008905FA"/>
    <w:rsid w:val="00890B0F"/>
    <w:rsid w:val="00891B6B"/>
    <w:rsid w:val="00893187"/>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3AEE"/>
    <w:rsid w:val="008A46C0"/>
    <w:rsid w:val="008A4E9F"/>
    <w:rsid w:val="008A50A5"/>
    <w:rsid w:val="008A53FC"/>
    <w:rsid w:val="008A5E27"/>
    <w:rsid w:val="008A665B"/>
    <w:rsid w:val="008A78B9"/>
    <w:rsid w:val="008A7DBE"/>
    <w:rsid w:val="008B00A4"/>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6EE9"/>
    <w:rsid w:val="008B7C2E"/>
    <w:rsid w:val="008B7E6D"/>
    <w:rsid w:val="008C084D"/>
    <w:rsid w:val="008C10A5"/>
    <w:rsid w:val="008C2225"/>
    <w:rsid w:val="008C23CE"/>
    <w:rsid w:val="008C273A"/>
    <w:rsid w:val="008C30AB"/>
    <w:rsid w:val="008C3F87"/>
    <w:rsid w:val="008C4861"/>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87E"/>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CB3"/>
    <w:rsid w:val="008F4E6A"/>
    <w:rsid w:val="008F57D0"/>
    <w:rsid w:val="008F58E8"/>
    <w:rsid w:val="008F7030"/>
    <w:rsid w:val="009018E5"/>
    <w:rsid w:val="00902927"/>
    <w:rsid w:val="00902D50"/>
    <w:rsid w:val="00903940"/>
    <w:rsid w:val="00903A60"/>
    <w:rsid w:val="009049F1"/>
    <w:rsid w:val="0090527C"/>
    <w:rsid w:val="0090527F"/>
    <w:rsid w:val="00906705"/>
    <w:rsid w:val="00906A6B"/>
    <w:rsid w:val="009071F9"/>
    <w:rsid w:val="00910A50"/>
    <w:rsid w:val="00911A69"/>
    <w:rsid w:val="0091248D"/>
    <w:rsid w:val="00912B35"/>
    <w:rsid w:val="00913094"/>
    <w:rsid w:val="009137A7"/>
    <w:rsid w:val="0091476C"/>
    <w:rsid w:val="00914AE9"/>
    <w:rsid w:val="00915043"/>
    <w:rsid w:val="009160C0"/>
    <w:rsid w:val="00916340"/>
    <w:rsid w:val="00917385"/>
    <w:rsid w:val="00920CAB"/>
    <w:rsid w:val="009212D0"/>
    <w:rsid w:val="009212EC"/>
    <w:rsid w:val="009216E2"/>
    <w:rsid w:val="00921977"/>
    <w:rsid w:val="00923700"/>
    <w:rsid w:val="0092398C"/>
    <w:rsid w:val="00923BC1"/>
    <w:rsid w:val="00924515"/>
    <w:rsid w:val="00924B7E"/>
    <w:rsid w:val="0092529D"/>
    <w:rsid w:val="009276B3"/>
    <w:rsid w:val="00927894"/>
    <w:rsid w:val="00930120"/>
    <w:rsid w:val="009315B4"/>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2C3D"/>
    <w:rsid w:val="00953472"/>
    <w:rsid w:val="009544D7"/>
    <w:rsid w:val="009553AC"/>
    <w:rsid w:val="00955DC0"/>
    <w:rsid w:val="00956C09"/>
    <w:rsid w:val="00957290"/>
    <w:rsid w:val="00957830"/>
    <w:rsid w:val="00957B81"/>
    <w:rsid w:val="00957E3F"/>
    <w:rsid w:val="00957E66"/>
    <w:rsid w:val="00960102"/>
    <w:rsid w:val="009601ED"/>
    <w:rsid w:val="00960964"/>
    <w:rsid w:val="00960FFB"/>
    <w:rsid w:val="009622D7"/>
    <w:rsid w:val="009624EA"/>
    <w:rsid w:val="00962656"/>
    <w:rsid w:val="0096278C"/>
    <w:rsid w:val="00962E4F"/>
    <w:rsid w:val="0096312A"/>
    <w:rsid w:val="00963314"/>
    <w:rsid w:val="00963428"/>
    <w:rsid w:val="00963BCD"/>
    <w:rsid w:val="009644D5"/>
    <w:rsid w:val="0096468A"/>
    <w:rsid w:val="00965D0E"/>
    <w:rsid w:val="00967098"/>
    <w:rsid w:val="00967DF2"/>
    <w:rsid w:val="00970E56"/>
    <w:rsid w:val="009719DF"/>
    <w:rsid w:val="00974949"/>
    <w:rsid w:val="009762E8"/>
    <w:rsid w:val="00977641"/>
    <w:rsid w:val="009778E5"/>
    <w:rsid w:val="00977C6D"/>
    <w:rsid w:val="009807E6"/>
    <w:rsid w:val="00980FCC"/>
    <w:rsid w:val="00982099"/>
    <w:rsid w:val="009830EE"/>
    <w:rsid w:val="00984E48"/>
    <w:rsid w:val="00985C65"/>
    <w:rsid w:val="009861C5"/>
    <w:rsid w:val="00987534"/>
    <w:rsid w:val="00990E3B"/>
    <w:rsid w:val="0099184E"/>
    <w:rsid w:val="00992CAD"/>
    <w:rsid w:val="00993FA6"/>
    <w:rsid w:val="00994002"/>
    <w:rsid w:val="00995A15"/>
    <w:rsid w:val="0099661F"/>
    <w:rsid w:val="00996620"/>
    <w:rsid w:val="00996D48"/>
    <w:rsid w:val="00996F48"/>
    <w:rsid w:val="00997409"/>
    <w:rsid w:val="0099797A"/>
    <w:rsid w:val="00997DCB"/>
    <w:rsid w:val="009A03E4"/>
    <w:rsid w:val="009A0790"/>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794"/>
    <w:rsid w:val="009B5CD6"/>
    <w:rsid w:val="009B6933"/>
    <w:rsid w:val="009B6BA5"/>
    <w:rsid w:val="009B6C2F"/>
    <w:rsid w:val="009B7152"/>
    <w:rsid w:val="009C025F"/>
    <w:rsid w:val="009C062C"/>
    <w:rsid w:val="009C0B8F"/>
    <w:rsid w:val="009C114A"/>
    <w:rsid w:val="009C211E"/>
    <w:rsid w:val="009C290F"/>
    <w:rsid w:val="009C3533"/>
    <w:rsid w:val="009C378B"/>
    <w:rsid w:val="009C4082"/>
    <w:rsid w:val="009C5FA7"/>
    <w:rsid w:val="009C6087"/>
    <w:rsid w:val="009C66C4"/>
    <w:rsid w:val="009C6ED6"/>
    <w:rsid w:val="009C71E1"/>
    <w:rsid w:val="009C7364"/>
    <w:rsid w:val="009D005C"/>
    <w:rsid w:val="009D0685"/>
    <w:rsid w:val="009D1598"/>
    <w:rsid w:val="009D2F25"/>
    <w:rsid w:val="009D364B"/>
    <w:rsid w:val="009D3D73"/>
    <w:rsid w:val="009D452F"/>
    <w:rsid w:val="009D491E"/>
    <w:rsid w:val="009D4C61"/>
    <w:rsid w:val="009D4DCC"/>
    <w:rsid w:val="009D5653"/>
    <w:rsid w:val="009D647A"/>
    <w:rsid w:val="009D7315"/>
    <w:rsid w:val="009D7861"/>
    <w:rsid w:val="009E0BCF"/>
    <w:rsid w:val="009E1C4B"/>
    <w:rsid w:val="009E1CBC"/>
    <w:rsid w:val="009E1EBC"/>
    <w:rsid w:val="009E2B24"/>
    <w:rsid w:val="009E2B8E"/>
    <w:rsid w:val="009E3857"/>
    <w:rsid w:val="009E4088"/>
    <w:rsid w:val="009E5F59"/>
    <w:rsid w:val="009E628C"/>
    <w:rsid w:val="009E6778"/>
    <w:rsid w:val="009E6A22"/>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2380"/>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1F6"/>
    <w:rsid w:val="00A14265"/>
    <w:rsid w:val="00A14926"/>
    <w:rsid w:val="00A14B7F"/>
    <w:rsid w:val="00A153B6"/>
    <w:rsid w:val="00A156CF"/>
    <w:rsid w:val="00A15F4C"/>
    <w:rsid w:val="00A1604D"/>
    <w:rsid w:val="00A177E8"/>
    <w:rsid w:val="00A17DF6"/>
    <w:rsid w:val="00A20516"/>
    <w:rsid w:val="00A20CAF"/>
    <w:rsid w:val="00A211DB"/>
    <w:rsid w:val="00A21988"/>
    <w:rsid w:val="00A22689"/>
    <w:rsid w:val="00A227BF"/>
    <w:rsid w:val="00A2362E"/>
    <w:rsid w:val="00A243A4"/>
    <w:rsid w:val="00A25E14"/>
    <w:rsid w:val="00A260F4"/>
    <w:rsid w:val="00A275FC"/>
    <w:rsid w:val="00A27712"/>
    <w:rsid w:val="00A30842"/>
    <w:rsid w:val="00A30ACE"/>
    <w:rsid w:val="00A313FD"/>
    <w:rsid w:val="00A329B4"/>
    <w:rsid w:val="00A3376D"/>
    <w:rsid w:val="00A33C16"/>
    <w:rsid w:val="00A33C39"/>
    <w:rsid w:val="00A3448A"/>
    <w:rsid w:val="00A34714"/>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0A3D"/>
    <w:rsid w:val="00A50E3B"/>
    <w:rsid w:val="00A50FDD"/>
    <w:rsid w:val="00A515A6"/>
    <w:rsid w:val="00A51758"/>
    <w:rsid w:val="00A53700"/>
    <w:rsid w:val="00A54657"/>
    <w:rsid w:val="00A5473D"/>
    <w:rsid w:val="00A54FA2"/>
    <w:rsid w:val="00A55FF9"/>
    <w:rsid w:val="00A56199"/>
    <w:rsid w:val="00A60708"/>
    <w:rsid w:val="00A61F02"/>
    <w:rsid w:val="00A622CC"/>
    <w:rsid w:val="00A629CC"/>
    <w:rsid w:val="00A62EA2"/>
    <w:rsid w:val="00A62ED5"/>
    <w:rsid w:val="00A64923"/>
    <w:rsid w:val="00A64CE4"/>
    <w:rsid w:val="00A64E82"/>
    <w:rsid w:val="00A64F8D"/>
    <w:rsid w:val="00A655BF"/>
    <w:rsid w:val="00A657E4"/>
    <w:rsid w:val="00A657F1"/>
    <w:rsid w:val="00A661D4"/>
    <w:rsid w:val="00A669CE"/>
    <w:rsid w:val="00A671B6"/>
    <w:rsid w:val="00A71438"/>
    <w:rsid w:val="00A71D07"/>
    <w:rsid w:val="00A74CEA"/>
    <w:rsid w:val="00A762A9"/>
    <w:rsid w:val="00A76BFB"/>
    <w:rsid w:val="00A76E5F"/>
    <w:rsid w:val="00A771F7"/>
    <w:rsid w:val="00A779C6"/>
    <w:rsid w:val="00A77A2E"/>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85"/>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8B5"/>
    <w:rsid w:val="00A979C0"/>
    <w:rsid w:val="00AA1829"/>
    <w:rsid w:val="00AA23F2"/>
    <w:rsid w:val="00AA3C9E"/>
    <w:rsid w:val="00AA3F9A"/>
    <w:rsid w:val="00AA40EB"/>
    <w:rsid w:val="00AA4260"/>
    <w:rsid w:val="00AA46D4"/>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4C6"/>
    <w:rsid w:val="00AC77E7"/>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7E5"/>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FA3"/>
    <w:rsid w:val="00AF473D"/>
    <w:rsid w:val="00AF514C"/>
    <w:rsid w:val="00AF514D"/>
    <w:rsid w:val="00AF56AE"/>
    <w:rsid w:val="00AF572D"/>
    <w:rsid w:val="00AF646D"/>
    <w:rsid w:val="00AF68E5"/>
    <w:rsid w:val="00AF6CD9"/>
    <w:rsid w:val="00AF711A"/>
    <w:rsid w:val="00AF7DC1"/>
    <w:rsid w:val="00AF7F89"/>
    <w:rsid w:val="00B013DC"/>
    <w:rsid w:val="00B02258"/>
    <w:rsid w:val="00B02648"/>
    <w:rsid w:val="00B03526"/>
    <w:rsid w:val="00B04B32"/>
    <w:rsid w:val="00B04F87"/>
    <w:rsid w:val="00B0554E"/>
    <w:rsid w:val="00B056C4"/>
    <w:rsid w:val="00B1016D"/>
    <w:rsid w:val="00B11D8D"/>
    <w:rsid w:val="00B11F5E"/>
    <w:rsid w:val="00B12A66"/>
    <w:rsid w:val="00B12B8D"/>
    <w:rsid w:val="00B13E62"/>
    <w:rsid w:val="00B13FBD"/>
    <w:rsid w:val="00B145B6"/>
    <w:rsid w:val="00B14B09"/>
    <w:rsid w:val="00B14CB7"/>
    <w:rsid w:val="00B14E65"/>
    <w:rsid w:val="00B153D0"/>
    <w:rsid w:val="00B15450"/>
    <w:rsid w:val="00B15DE2"/>
    <w:rsid w:val="00B15E3C"/>
    <w:rsid w:val="00B17B43"/>
    <w:rsid w:val="00B20A74"/>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3FE"/>
    <w:rsid w:val="00B575C0"/>
    <w:rsid w:val="00B60101"/>
    <w:rsid w:val="00B60466"/>
    <w:rsid w:val="00B60964"/>
    <w:rsid w:val="00B60A3D"/>
    <w:rsid w:val="00B60F46"/>
    <w:rsid w:val="00B612CF"/>
    <w:rsid w:val="00B62248"/>
    <w:rsid w:val="00B62DAB"/>
    <w:rsid w:val="00B631D0"/>
    <w:rsid w:val="00B64096"/>
    <w:rsid w:val="00B64B47"/>
    <w:rsid w:val="00B65338"/>
    <w:rsid w:val="00B6765E"/>
    <w:rsid w:val="00B67A02"/>
    <w:rsid w:val="00B67DB4"/>
    <w:rsid w:val="00B67F8E"/>
    <w:rsid w:val="00B703E4"/>
    <w:rsid w:val="00B70F0A"/>
    <w:rsid w:val="00B70F23"/>
    <w:rsid w:val="00B71902"/>
    <w:rsid w:val="00B71E5F"/>
    <w:rsid w:val="00B72163"/>
    <w:rsid w:val="00B72E34"/>
    <w:rsid w:val="00B73662"/>
    <w:rsid w:val="00B74A57"/>
    <w:rsid w:val="00B7598F"/>
    <w:rsid w:val="00B775F0"/>
    <w:rsid w:val="00B7784C"/>
    <w:rsid w:val="00B77B54"/>
    <w:rsid w:val="00B77C7D"/>
    <w:rsid w:val="00B80136"/>
    <w:rsid w:val="00B80407"/>
    <w:rsid w:val="00B80E17"/>
    <w:rsid w:val="00B81220"/>
    <w:rsid w:val="00B813C3"/>
    <w:rsid w:val="00B82834"/>
    <w:rsid w:val="00B82A70"/>
    <w:rsid w:val="00B82C44"/>
    <w:rsid w:val="00B82F28"/>
    <w:rsid w:val="00B85811"/>
    <w:rsid w:val="00B8588B"/>
    <w:rsid w:val="00B85E90"/>
    <w:rsid w:val="00B867CD"/>
    <w:rsid w:val="00B86BC8"/>
    <w:rsid w:val="00B86DC9"/>
    <w:rsid w:val="00B9075C"/>
    <w:rsid w:val="00B91180"/>
    <w:rsid w:val="00B9169A"/>
    <w:rsid w:val="00B91B5C"/>
    <w:rsid w:val="00B91BB5"/>
    <w:rsid w:val="00B91D07"/>
    <w:rsid w:val="00B92F84"/>
    <w:rsid w:val="00B93ACE"/>
    <w:rsid w:val="00B93B42"/>
    <w:rsid w:val="00B94202"/>
    <w:rsid w:val="00B942F3"/>
    <w:rsid w:val="00B9476C"/>
    <w:rsid w:val="00B94B14"/>
    <w:rsid w:val="00B94E6E"/>
    <w:rsid w:val="00B9521E"/>
    <w:rsid w:val="00B96394"/>
    <w:rsid w:val="00B96FD7"/>
    <w:rsid w:val="00B971DE"/>
    <w:rsid w:val="00B9731A"/>
    <w:rsid w:val="00BA0380"/>
    <w:rsid w:val="00BA03EF"/>
    <w:rsid w:val="00BA0644"/>
    <w:rsid w:val="00BA092E"/>
    <w:rsid w:val="00BA116F"/>
    <w:rsid w:val="00BA2B22"/>
    <w:rsid w:val="00BA3787"/>
    <w:rsid w:val="00BA420E"/>
    <w:rsid w:val="00BA448A"/>
    <w:rsid w:val="00BA44B0"/>
    <w:rsid w:val="00BA459C"/>
    <w:rsid w:val="00BA51D8"/>
    <w:rsid w:val="00BA5E36"/>
    <w:rsid w:val="00BA6D61"/>
    <w:rsid w:val="00BB0BF4"/>
    <w:rsid w:val="00BB1012"/>
    <w:rsid w:val="00BB222F"/>
    <w:rsid w:val="00BB2A6F"/>
    <w:rsid w:val="00BB2AFB"/>
    <w:rsid w:val="00BB3213"/>
    <w:rsid w:val="00BB36DF"/>
    <w:rsid w:val="00BB3834"/>
    <w:rsid w:val="00BB3853"/>
    <w:rsid w:val="00BB3A24"/>
    <w:rsid w:val="00BB4184"/>
    <w:rsid w:val="00BB4A19"/>
    <w:rsid w:val="00BB4B7D"/>
    <w:rsid w:val="00BB6A94"/>
    <w:rsid w:val="00BB711A"/>
    <w:rsid w:val="00BB7827"/>
    <w:rsid w:val="00BC01F9"/>
    <w:rsid w:val="00BC0816"/>
    <w:rsid w:val="00BC1C16"/>
    <w:rsid w:val="00BC32D0"/>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9FD"/>
    <w:rsid w:val="00BD7E39"/>
    <w:rsid w:val="00BE0BC3"/>
    <w:rsid w:val="00BE24F1"/>
    <w:rsid w:val="00BE2C8B"/>
    <w:rsid w:val="00BE3C60"/>
    <w:rsid w:val="00BE4BA5"/>
    <w:rsid w:val="00BE4BDD"/>
    <w:rsid w:val="00BE5DF6"/>
    <w:rsid w:val="00BE5FFA"/>
    <w:rsid w:val="00BE6066"/>
    <w:rsid w:val="00BE62C8"/>
    <w:rsid w:val="00BE64AD"/>
    <w:rsid w:val="00BE6737"/>
    <w:rsid w:val="00BE738A"/>
    <w:rsid w:val="00BE793B"/>
    <w:rsid w:val="00BE7FCA"/>
    <w:rsid w:val="00BE7FFB"/>
    <w:rsid w:val="00BF0AF5"/>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4FB"/>
    <w:rsid w:val="00C05786"/>
    <w:rsid w:val="00C0596F"/>
    <w:rsid w:val="00C05BA4"/>
    <w:rsid w:val="00C05BDC"/>
    <w:rsid w:val="00C062E6"/>
    <w:rsid w:val="00C06C22"/>
    <w:rsid w:val="00C074D7"/>
    <w:rsid w:val="00C1019A"/>
    <w:rsid w:val="00C10EB2"/>
    <w:rsid w:val="00C124C5"/>
    <w:rsid w:val="00C1289D"/>
    <w:rsid w:val="00C12BBD"/>
    <w:rsid w:val="00C12E3A"/>
    <w:rsid w:val="00C1319E"/>
    <w:rsid w:val="00C136DA"/>
    <w:rsid w:val="00C13B42"/>
    <w:rsid w:val="00C14132"/>
    <w:rsid w:val="00C16B5D"/>
    <w:rsid w:val="00C16C2B"/>
    <w:rsid w:val="00C17771"/>
    <w:rsid w:val="00C21995"/>
    <w:rsid w:val="00C220ED"/>
    <w:rsid w:val="00C223CF"/>
    <w:rsid w:val="00C2291A"/>
    <w:rsid w:val="00C22DC1"/>
    <w:rsid w:val="00C22DC6"/>
    <w:rsid w:val="00C244A7"/>
    <w:rsid w:val="00C24E55"/>
    <w:rsid w:val="00C263C8"/>
    <w:rsid w:val="00C265A5"/>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0915"/>
    <w:rsid w:val="00C80F8F"/>
    <w:rsid w:val="00C81043"/>
    <w:rsid w:val="00C820ED"/>
    <w:rsid w:val="00C82503"/>
    <w:rsid w:val="00C825D1"/>
    <w:rsid w:val="00C82CBB"/>
    <w:rsid w:val="00C832F6"/>
    <w:rsid w:val="00C83EBC"/>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52D"/>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4D34"/>
    <w:rsid w:val="00CB5DA3"/>
    <w:rsid w:val="00CB62C9"/>
    <w:rsid w:val="00CB7567"/>
    <w:rsid w:val="00CC0764"/>
    <w:rsid w:val="00CC08C9"/>
    <w:rsid w:val="00CC0A3E"/>
    <w:rsid w:val="00CC1C49"/>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3DC9"/>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3726"/>
    <w:rsid w:val="00D14F26"/>
    <w:rsid w:val="00D15532"/>
    <w:rsid w:val="00D15AF3"/>
    <w:rsid w:val="00D15F7D"/>
    <w:rsid w:val="00D166D0"/>
    <w:rsid w:val="00D17C14"/>
    <w:rsid w:val="00D17C9F"/>
    <w:rsid w:val="00D20397"/>
    <w:rsid w:val="00D207CF"/>
    <w:rsid w:val="00D2275D"/>
    <w:rsid w:val="00D23100"/>
    <w:rsid w:val="00D23151"/>
    <w:rsid w:val="00D2325D"/>
    <w:rsid w:val="00D23267"/>
    <w:rsid w:val="00D235BE"/>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37B2"/>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28E3"/>
    <w:rsid w:val="00D83950"/>
    <w:rsid w:val="00D83D5E"/>
    <w:rsid w:val="00D83E3D"/>
    <w:rsid w:val="00D84741"/>
    <w:rsid w:val="00D84BD0"/>
    <w:rsid w:val="00D84D8F"/>
    <w:rsid w:val="00D852EC"/>
    <w:rsid w:val="00D86883"/>
    <w:rsid w:val="00D86E50"/>
    <w:rsid w:val="00D878EB"/>
    <w:rsid w:val="00D9064A"/>
    <w:rsid w:val="00D90A5E"/>
    <w:rsid w:val="00D91678"/>
    <w:rsid w:val="00D91948"/>
    <w:rsid w:val="00D923DB"/>
    <w:rsid w:val="00D9298A"/>
    <w:rsid w:val="00D92FFD"/>
    <w:rsid w:val="00D9390A"/>
    <w:rsid w:val="00D9423E"/>
    <w:rsid w:val="00D942BD"/>
    <w:rsid w:val="00D94A7E"/>
    <w:rsid w:val="00D9563F"/>
    <w:rsid w:val="00D95896"/>
    <w:rsid w:val="00D96334"/>
    <w:rsid w:val="00D963DC"/>
    <w:rsid w:val="00D96E7D"/>
    <w:rsid w:val="00DA044E"/>
    <w:rsid w:val="00DA087C"/>
    <w:rsid w:val="00DA15F8"/>
    <w:rsid w:val="00DA16CB"/>
    <w:rsid w:val="00DA1AF0"/>
    <w:rsid w:val="00DA1E3C"/>
    <w:rsid w:val="00DA224E"/>
    <w:rsid w:val="00DA23A0"/>
    <w:rsid w:val="00DA268A"/>
    <w:rsid w:val="00DA4667"/>
    <w:rsid w:val="00DA4C3B"/>
    <w:rsid w:val="00DA6359"/>
    <w:rsid w:val="00DA6E9B"/>
    <w:rsid w:val="00DA748F"/>
    <w:rsid w:val="00DB02F8"/>
    <w:rsid w:val="00DB0601"/>
    <w:rsid w:val="00DB1F6A"/>
    <w:rsid w:val="00DB3091"/>
    <w:rsid w:val="00DB4107"/>
    <w:rsid w:val="00DB42EB"/>
    <w:rsid w:val="00DB4A45"/>
    <w:rsid w:val="00DB4CF8"/>
    <w:rsid w:val="00DB59C4"/>
    <w:rsid w:val="00DB5B97"/>
    <w:rsid w:val="00DB75F0"/>
    <w:rsid w:val="00DB795E"/>
    <w:rsid w:val="00DB7AF6"/>
    <w:rsid w:val="00DB7B7A"/>
    <w:rsid w:val="00DC03B4"/>
    <w:rsid w:val="00DC121F"/>
    <w:rsid w:val="00DC2103"/>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B08"/>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7B"/>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0F8"/>
    <w:rsid w:val="00E00585"/>
    <w:rsid w:val="00E00BD6"/>
    <w:rsid w:val="00E01B4D"/>
    <w:rsid w:val="00E02031"/>
    <w:rsid w:val="00E02A36"/>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2DA0"/>
    <w:rsid w:val="00E23086"/>
    <w:rsid w:val="00E23A95"/>
    <w:rsid w:val="00E2498A"/>
    <w:rsid w:val="00E253E1"/>
    <w:rsid w:val="00E256F1"/>
    <w:rsid w:val="00E25936"/>
    <w:rsid w:val="00E259F0"/>
    <w:rsid w:val="00E25FC3"/>
    <w:rsid w:val="00E26988"/>
    <w:rsid w:val="00E26EF6"/>
    <w:rsid w:val="00E26F0F"/>
    <w:rsid w:val="00E2776A"/>
    <w:rsid w:val="00E316A2"/>
    <w:rsid w:val="00E31999"/>
    <w:rsid w:val="00E33D04"/>
    <w:rsid w:val="00E3422A"/>
    <w:rsid w:val="00E34E4E"/>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1B"/>
    <w:rsid w:val="00E56FA2"/>
    <w:rsid w:val="00E57311"/>
    <w:rsid w:val="00E57B78"/>
    <w:rsid w:val="00E6051C"/>
    <w:rsid w:val="00E61455"/>
    <w:rsid w:val="00E61D03"/>
    <w:rsid w:val="00E61DB6"/>
    <w:rsid w:val="00E62DC3"/>
    <w:rsid w:val="00E6368C"/>
    <w:rsid w:val="00E63ECB"/>
    <w:rsid w:val="00E647F5"/>
    <w:rsid w:val="00E64835"/>
    <w:rsid w:val="00E64989"/>
    <w:rsid w:val="00E6535F"/>
    <w:rsid w:val="00E6619C"/>
    <w:rsid w:val="00E6673E"/>
    <w:rsid w:val="00E671E3"/>
    <w:rsid w:val="00E675CD"/>
    <w:rsid w:val="00E67A72"/>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1CB6"/>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2FAE"/>
    <w:rsid w:val="00E932BF"/>
    <w:rsid w:val="00E9427E"/>
    <w:rsid w:val="00E9434E"/>
    <w:rsid w:val="00E94A4C"/>
    <w:rsid w:val="00E95A41"/>
    <w:rsid w:val="00E96778"/>
    <w:rsid w:val="00E96868"/>
    <w:rsid w:val="00E969A4"/>
    <w:rsid w:val="00E96B46"/>
    <w:rsid w:val="00E972A5"/>
    <w:rsid w:val="00E97587"/>
    <w:rsid w:val="00E9778E"/>
    <w:rsid w:val="00E97EC5"/>
    <w:rsid w:val="00EA08D7"/>
    <w:rsid w:val="00EA0A11"/>
    <w:rsid w:val="00EA0B64"/>
    <w:rsid w:val="00EA1450"/>
    <w:rsid w:val="00EA1EE0"/>
    <w:rsid w:val="00EA1EE4"/>
    <w:rsid w:val="00EA2868"/>
    <w:rsid w:val="00EA3D2E"/>
    <w:rsid w:val="00EA4A2C"/>
    <w:rsid w:val="00EA5C68"/>
    <w:rsid w:val="00EA60C8"/>
    <w:rsid w:val="00EB108B"/>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4A4"/>
    <w:rsid w:val="00EC44A0"/>
    <w:rsid w:val="00EC4CDB"/>
    <w:rsid w:val="00EC6017"/>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71D"/>
    <w:rsid w:val="00ED6CA9"/>
    <w:rsid w:val="00ED6F08"/>
    <w:rsid w:val="00ED740F"/>
    <w:rsid w:val="00ED74BE"/>
    <w:rsid w:val="00EE1B08"/>
    <w:rsid w:val="00EE1C29"/>
    <w:rsid w:val="00EE261B"/>
    <w:rsid w:val="00EE26F3"/>
    <w:rsid w:val="00EE3983"/>
    <w:rsid w:val="00EE4690"/>
    <w:rsid w:val="00EE4C2D"/>
    <w:rsid w:val="00EE611C"/>
    <w:rsid w:val="00EE641E"/>
    <w:rsid w:val="00EE7830"/>
    <w:rsid w:val="00EE7958"/>
    <w:rsid w:val="00EE7A02"/>
    <w:rsid w:val="00EE7EF7"/>
    <w:rsid w:val="00EF0337"/>
    <w:rsid w:val="00EF06D3"/>
    <w:rsid w:val="00EF06DF"/>
    <w:rsid w:val="00EF0E0F"/>
    <w:rsid w:val="00EF0E29"/>
    <w:rsid w:val="00EF20F3"/>
    <w:rsid w:val="00EF2480"/>
    <w:rsid w:val="00EF3427"/>
    <w:rsid w:val="00EF3440"/>
    <w:rsid w:val="00EF3D59"/>
    <w:rsid w:val="00EF3FF4"/>
    <w:rsid w:val="00EF5129"/>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06F71"/>
    <w:rsid w:val="00F11116"/>
    <w:rsid w:val="00F111D8"/>
    <w:rsid w:val="00F113C2"/>
    <w:rsid w:val="00F118D6"/>
    <w:rsid w:val="00F11A09"/>
    <w:rsid w:val="00F11EC4"/>
    <w:rsid w:val="00F13EB4"/>
    <w:rsid w:val="00F149AE"/>
    <w:rsid w:val="00F14ABE"/>
    <w:rsid w:val="00F1500C"/>
    <w:rsid w:val="00F15EE9"/>
    <w:rsid w:val="00F16158"/>
    <w:rsid w:val="00F1684C"/>
    <w:rsid w:val="00F16862"/>
    <w:rsid w:val="00F16D2A"/>
    <w:rsid w:val="00F2043B"/>
    <w:rsid w:val="00F20C9A"/>
    <w:rsid w:val="00F21090"/>
    <w:rsid w:val="00F22176"/>
    <w:rsid w:val="00F23494"/>
    <w:rsid w:val="00F23714"/>
    <w:rsid w:val="00F24CF8"/>
    <w:rsid w:val="00F24FBC"/>
    <w:rsid w:val="00F27B6B"/>
    <w:rsid w:val="00F3104E"/>
    <w:rsid w:val="00F31ECA"/>
    <w:rsid w:val="00F3329D"/>
    <w:rsid w:val="00F335A8"/>
    <w:rsid w:val="00F33A72"/>
    <w:rsid w:val="00F33E04"/>
    <w:rsid w:val="00F34055"/>
    <w:rsid w:val="00F358F9"/>
    <w:rsid w:val="00F3759B"/>
    <w:rsid w:val="00F40A40"/>
    <w:rsid w:val="00F40DCD"/>
    <w:rsid w:val="00F41A12"/>
    <w:rsid w:val="00F41A26"/>
    <w:rsid w:val="00F42D78"/>
    <w:rsid w:val="00F42E7E"/>
    <w:rsid w:val="00F430F2"/>
    <w:rsid w:val="00F4340D"/>
    <w:rsid w:val="00F4428E"/>
    <w:rsid w:val="00F44502"/>
    <w:rsid w:val="00F44A7C"/>
    <w:rsid w:val="00F44DB5"/>
    <w:rsid w:val="00F4534A"/>
    <w:rsid w:val="00F456F0"/>
    <w:rsid w:val="00F45C18"/>
    <w:rsid w:val="00F45C86"/>
    <w:rsid w:val="00F464F1"/>
    <w:rsid w:val="00F4674B"/>
    <w:rsid w:val="00F47C1B"/>
    <w:rsid w:val="00F47D27"/>
    <w:rsid w:val="00F51996"/>
    <w:rsid w:val="00F5271E"/>
    <w:rsid w:val="00F52B9D"/>
    <w:rsid w:val="00F531BD"/>
    <w:rsid w:val="00F537EC"/>
    <w:rsid w:val="00F53839"/>
    <w:rsid w:val="00F53EEB"/>
    <w:rsid w:val="00F5483C"/>
    <w:rsid w:val="00F54ACD"/>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90A"/>
    <w:rsid w:val="00F72BE8"/>
    <w:rsid w:val="00F73BB4"/>
    <w:rsid w:val="00F74CA9"/>
    <w:rsid w:val="00F754B1"/>
    <w:rsid w:val="00F767CE"/>
    <w:rsid w:val="00F767EB"/>
    <w:rsid w:val="00F76D51"/>
    <w:rsid w:val="00F76F49"/>
    <w:rsid w:val="00F814AC"/>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188"/>
    <w:rsid w:val="00FA00EE"/>
    <w:rsid w:val="00FA050B"/>
    <w:rsid w:val="00FA0C92"/>
    <w:rsid w:val="00FA2099"/>
    <w:rsid w:val="00FA2E80"/>
    <w:rsid w:val="00FA30F1"/>
    <w:rsid w:val="00FA351D"/>
    <w:rsid w:val="00FA378B"/>
    <w:rsid w:val="00FA3E25"/>
    <w:rsid w:val="00FA41AA"/>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239"/>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A77"/>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2E69"/>
    <w:rsid w:val="00FF4508"/>
    <w:rsid w:val="00FF4C36"/>
    <w:rsid w:val="00FF526C"/>
    <w:rsid w:val="00FF5A95"/>
    <w:rsid w:val="00FF5AF0"/>
    <w:rsid w:val="00FF6AFA"/>
    <w:rsid w:val="00FF6CD4"/>
    <w:rsid w:val="1AE426C2"/>
    <w:rsid w:val="1CA27535"/>
    <w:rsid w:val="1F5911DC"/>
    <w:rsid w:val="270E3C60"/>
    <w:rsid w:val="2A9767DF"/>
    <w:rsid w:val="30EB5D74"/>
    <w:rsid w:val="325213D3"/>
    <w:rsid w:val="3E923C6B"/>
    <w:rsid w:val="410417C0"/>
    <w:rsid w:val="47884FE9"/>
    <w:rsid w:val="53394DF7"/>
    <w:rsid w:val="55992B5C"/>
    <w:rsid w:val="55B77639"/>
    <w:rsid w:val="5BF9515F"/>
    <w:rsid w:val="63957CDF"/>
    <w:rsid w:val="659A2B03"/>
    <w:rsid w:val="68843CBA"/>
    <w:rsid w:val="736A05B1"/>
    <w:rsid w:val="7CBE0E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link w:val="5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link w:val="5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link w:val="54"/>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7">
    <w:name w:val="Default Paragraph Font"/>
    <w:semiHidden/>
    <w:qFormat/>
    <w:uiPriority w:val="0"/>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zh-CN"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qFormat/>
    <w:uiPriority w:val="0"/>
    <w:pPr>
      <w:snapToGrid w:val="0"/>
      <w:spacing w:after="120"/>
      <w:jc w:val="center"/>
    </w:pPr>
    <w:rPr>
      <w:b/>
      <w:bCs/>
      <w:lang w:val="en-US"/>
    </w:rPr>
  </w:style>
  <w:style w:type="paragraph" w:styleId="29">
    <w:name w:val="Document Map"/>
    <w:basedOn w:val="1"/>
    <w:link w:val="62"/>
    <w:semiHidden/>
    <w:unhideWhenUsed/>
    <w:qFormat/>
    <w:uiPriority w:val="99"/>
    <w:rPr>
      <w:rFonts w:ascii="宋体"/>
      <w:sz w:val="18"/>
      <w:szCs w:val="18"/>
    </w:rPr>
  </w:style>
  <w:style w:type="paragraph" w:styleId="30">
    <w:name w:val="annotation text"/>
    <w:basedOn w:val="1"/>
    <w:link w:val="112"/>
    <w:unhideWhenUsed/>
    <w:qFormat/>
    <w:uiPriority w:val="99"/>
  </w:style>
  <w:style w:type="paragraph" w:styleId="31">
    <w:name w:val="List Bullet 5"/>
    <w:basedOn w:val="24"/>
    <w:semiHidden/>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Date"/>
    <w:basedOn w:val="1"/>
    <w:next w:val="1"/>
    <w:link w:val="73"/>
    <w:semiHidden/>
    <w:unhideWhenUsed/>
    <w:qFormat/>
    <w:uiPriority w:val="99"/>
    <w:pPr>
      <w:ind w:left="100" w:leftChars="2500"/>
    </w:pPr>
  </w:style>
  <w:style w:type="paragraph" w:styleId="34">
    <w:name w:val="Balloon Text"/>
    <w:basedOn w:val="1"/>
    <w:link w:val="63"/>
    <w:semiHidden/>
    <w:unhideWhenUsed/>
    <w:qFormat/>
    <w:uiPriority w:val="99"/>
    <w:pPr>
      <w:spacing w:after="0"/>
    </w:pPr>
    <w:rPr>
      <w:sz w:val="18"/>
      <w:szCs w:val="18"/>
    </w:rPr>
  </w:style>
  <w:style w:type="paragraph" w:styleId="35">
    <w:name w:val="footer"/>
    <w:basedOn w:val="36"/>
    <w:link w:val="72"/>
    <w:qFormat/>
    <w:uiPriority w:val="0"/>
    <w:pPr>
      <w:jc w:val="center"/>
    </w:pPr>
    <w:rPr>
      <w:i/>
    </w:rPr>
  </w:style>
  <w:style w:type="paragraph" w:styleId="36">
    <w:name w:val="header"/>
    <w:link w:val="71"/>
    <w:qFormat/>
    <w:uiPriority w:val="0"/>
    <w:pPr>
      <w:widowControl w:val="0"/>
      <w:overflowPunct w:val="0"/>
      <w:autoSpaceDE w:val="0"/>
      <w:autoSpaceDN w:val="0"/>
      <w:adjustRightInd w:val="0"/>
      <w:textAlignment w:val="baseline"/>
    </w:pPr>
    <w:rPr>
      <w:rFonts w:ascii="Arial" w:hAnsi="Arial" w:eastAsia="Times New Roman" w:cs="Times New Roman"/>
      <w:b/>
      <w:sz w:val="18"/>
      <w:lang w:val="zh-CN" w:eastAsia="zh-CN" w:bidi="ar-SA"/>
    </w:rPr>
  </w:style>
  <w:style w:type="paragraph" w:styleId="37">
    <w:name w:val="footnote text"/>
    <w:basedOn w:val="1"/>
    <w:link w:val="79"/>
    <w:semiHidden/>
    <w:qFormat/>
    <w:uiPriority w:val="0"/>
    <w:pPr>
      <w:keepLines/>
      <w:spacing w:after="0"/>
      <w:ind w:left="454" w:hanging="454"/>
    </w:pPr>
    <w:rPr>
      <w:sz w:val="16"/>
    </w:rPr>
  </w:style>
  <w:style w:type="paragraph" w:styleId="38">
    <w:name w:val="List 5"/>
    <w:basedOn w:val="39"/>
    <w:semiHidden/>
    <w:qFormat/>
    <w:uiPriority w:val="0"/>
    <w:pPr>
      <w:ind w:left="1702"/>
    </w:pPr>
  </w:style>
  <w:style w:type="paragraph" w:styleId="39">
    <w:name w:val="List 4"/>
    <w:basedOn w:val="12"/>
    <w:semiHidden/>
    <w:qFormat/>
    <w:uiPriority w:val="0"/>
    <w:pPr>
      <w:ind w:left="1418"/>
    </w:pPr>
  </w:style>
  <w:style w:type="paragraph" w:styleId="40">
    <w:name w:val="toc 9"/>
    <w:basedOn w:val="32"/>
    <w:semiHidden/>
    <w:qFormat/>
    <w:uiPriority w:val="0"/>
    <w:pPr>
      <w:ind w:left="1418" w:hanging="1418"/>
    </w:pPr>
  </w:style>
  <w:style w:type="paragraph" w:styleId="41">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30"/>
    <w:next w:val="30"/>
    <w:link w:val="113"/>
    <w:semiHidden/>
    <w:unhideWhenUsed/>
    <w:qFormat/>
    <w:uiPriority w:val="99"/>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annotation reference"/>
    <w:basedOn w:val="47"/>
    <w:semiHidden/>
    <w:unhideWhenUsed/>
    <w:qFormat/>
    <w:uiPriority w:val="99"/>
    <w:rPr>
      <w:sz w:val="16"/>
      <w:szCs w:val="16"/>
    </w:rPr>
  </w:style>
  <w:style w:type="character" w:styleId="49">
    <w:name w:val="footnote reference"/>
    <w:basedOn w:val="47"/>
    <w:semiHidden/>
    <w:qFormat/>
    <w:uiPriority w:val="0"/>
    <w:rPr>
      <w:b/>
      <w:position w:val="6"/>
      <w:sz w:val="16"/>
    </w:rPr>
  </w:style>
  <w:style w:type="character" w:customStyle="1" w:styleId="50">
    <w:name w:val="Heading 1 Char"/>
    <w:link w:val="2"/>
    <w:qFormat/>
    <w:uiPriority w:val="0"/>
    <w:rPr>
      <w:rFonts w:ascii="Arial" w:hAnsi="Arial" w:eastAsia="Times New Roman"/>
      <w:sz w:val="36"/>
      <w:lang w:val="en-GB"/>
    </w:rPr>
  </w:style>
  <w:style w:type="character" w:customStyle="1" w:styleId="51">
    <w:name w:val="Heading 2 Char"/>
    <w:link w:val="3"/>
    <w:qFormat/>
    <w:uiPriority w:val="0"/>
    <w:rPr>
      <w:rFonts w:ascii="Arial" w:hAnsi="Arial" w:eastAsia="Times New Roman"/>
      <w:sz w:val="32"/>
      <w:lang w:val="en-GB"/>
    </w:rPr>
  </w:style>
  <w:style w:type="character" w:customStyle="1" w:styleId="52">
    <w:name w:val="Heading 3 Char"/>
    <w:link w:val="4"/>
    <w:qFormat/>
    <w:uiPriority w:val="0"/>
    <w:rPr>
      <w:rFonts w:ascii="Arial" w:hAnsi="Arial" w:eastAsia="Times New Roman"/>
      <w:sz w:val="28"/>
      <w:lang w:val="en-GB"/>
    </w:rPr>
  </w:style>
  <w:style w:type="character" w:customStyle="1" w:styleId="53">
    <w:name w:val="Heading 4 Char"/>
    <w:link w:val="5"/>
    <w:qFormat/>
    <w:uiPriority w:val="0"/>
    <w:rPr>
      <w:rFonts w:ascii="Arial" w:hAnsi="Arial" w:eastAsia="Times New Roman"/>
      <w:sz w:val="24"/>
      <w:lang w:val="en-GB"/>
    </w:rPr>
  </w:style>
  <w:style w:type="character" w:customStyle="1" w:styleId="54">
    <w:name w:val="Heading 5 Char"/>
    <w:link w:val="6"/>
    <w:qFormat/>
    <w:uiPriority w:val="0"/>
    <w:rPr>
      <w:rFonts w:ascii="Arial" w:hAnsi="Arial" w:eastAsia="Times New Roman"/>
      <w:sz w:val="22"/>
      <w:lang w:val="en-GB"/>
    </w:rPr>
  </w:style>
  <w:style w:type="character" w:customStyle="1" w:styleId="55">
    <w:name w:val="Heading 6 Char"/>
    <w:link w:val="7"/>
    <w:qFormat/>
    <w:uiPriority w:val="0"/>
    <w:rPr>
      <w:rFonts w:ascii="Arial" w:hAnsi="Arial" w:eastAsia="Times New Roman"/>
      <w:lang w:val="en-GB"/>
    </w:rPr>
  </w:style>
  <w:style w:type="character" w:customStyle="1" w:styleId="56">
    <w:name w:val="Heading 7 Char"/>
    <w:link w:val="9"/>
    <w:qFormat/>
    <w:uiPriority w:val="0"/>
    <w:rPr>
      <w:rFonts w:ascii="Arial" w:hAnsi="Arial" w:eastAsia="Times New Roman"/>
      <w:lang w:val="en-GB"/>
    </w:rPr>
  </w:style>
  <w:style w:type="character" w:customStyle="1" w:styleId="57">
    <w:name w:val="Heading 8 Char"/>
    <w:link w:val="10"/>
    <w:qFormat/>
    <w:uiPriority w:val="0"/>
    <w:rPr>
      <w:rFonts w:ascii="Arial" w:hAnsi="Arial" w:eastAsia="Times New Roman"/>
      <w:sz w:val="36"/>
      <w:lang w:val="en-GB"/>
    </w:rPr>
  </w:style>
  <w:style w:type="character" w:customStyle="1" w:styleId="58">
    <w:name w:val="Heading 9 Char"/>
    <w:link w:val="11"/>
    <w:qFormat/>
    <w:uiPriority w:val="0"/>
    <w:rPr>
      <w:rFonts w:ascii="Arial" w:hAnsi="Arial" w:eastAsia="Times New Roman"/>
      <w:sz w:val="36"/>
      <w:lang w:val="en-GB"/>
    </w:rPr>
  </w:style>
  <w:style w:type="paragraph" w:customStyle="1" w:styleId="59">
    <w:name w:val="TAC"/>
    <w:basedOn w:val="60"/>
    <w:link w:val="61"/>
    <w:qFormat/>
    <w:uiPriority w:val="0"/>
    <w:pPr>
      <w:jc w:val="center"/>
    </w:pPr>
  </w:style>
  <w:style w:type="paragraph" w:customStyle="1" w:styleId="60">
    <w:name w:val="TAL"/>
    <w:basedOn w:val="1"/>
    <w:link w:val="64"/>
    <w:qFormat/>
    <w:uiPriority w:val="0"/>
    <w:pPr>
      <w:keepNext/>
      <w:keepLines/>
      <w:spacing w:after="0"/>
    </w:pPr>
    <w:rPr>
      <w:rFonts w:ascii="Arial" w:hAnsi="Arial"/>
      <w:sz w:val="18"/>
    </w:rPr>
  </w:style>
  <w:style w:type="character" w:customStyle="1" w:styleId="61">
    <w:name w:val="TAC Char"/>
    <w:link w:val="59"/>
    <w:qFormat/>
    <w:uiPriority w:val="0"/>
    <w:rPr>
      <w:rFonts w:ascii="Arial" w:hAnsi="Arial" w:eastAsia="Times New Roman"/>
      <w:sz w:val="18"/>
      <w:lang w:val="en-GB"/>
    </w:rPr>
  </w:style>
  <w:style w:type="character" w:customStyle="1" w:styleId="62">
    <w:name w:val="Document Map Char"/>
    <w:link w:val="29"/>
    <w:semiHidden/>
    <w:qFormat/>
    <w:uiPriority w:val="99"/>
    <w:rPr>
      <w:rFonts w:ascii="宋体" w:hAnsi="Times New Roman"/>
      <w:sz w:val="18"/>
      <w:szCs w:val="18"/>
      <w:lang w:val="en-GB" w:eastAsia="en-US"/>
    </w:rPr>
  </w:style>
  <w:style w:type="character" w:customStyle="1" w:styleId="63">
    <w:name w:val="Balloon Text Char"/>
    <w:link w:val="34"/>
    <w:semiHidden/>
    <w:qFormat/>
    <w:uiPriority w:val="99"/>
    <w:rPr>
      <w:rFonts w:ascii="Times New Roman" w:hAnsi="Times New Roman"/>
      <w:sz w:val="18"/>
      <w:szCs w:val="18"/>
      <w:lang w:val="en-GB" w:eastAsia="en-US"/>
    </w:rPr>
  </w:style>
  <w:style w:type="character" w:customStyle="1" w:styleId="64">
    <w:name w:val="TAL Car"/>
    <w:link w:val="60"/>
    <w:qFormat/>
    <w:locked/>
    <w:uiPriority w:val="0"/>
    <w:rPr>
      <w:rFonts w:ascii="Arial" w:hAnsi="Arial" w:eastAsia="Times New Roman"/>
      <w:sz w:val="18"/>
      <w:lang w:val="en-GB"/>
    </w:rPr>
  </w:style>
  <w:style w:type="paragraph" w:customStyle="1" w:styleId="65">
    <w:name w:val="TAH"/>
    <w:basedOn w:val="59"/>
    <w:link w:val="69"/>
    <w:qFormat/>
    <w:uiPriority w:val="0"/>
    <w:rPr>
      <w:b/>
    </w:rPr>
  </w:style>
  <w:style w:type="character" w:customStyle="1" w:styleId="66">
    <w:name w:val="TH Char"/>
    <w:link w:val="67"/>
    <w:qFormat/>
    <w:locked/>
    <w:uiPriority w:val="0"/>
    <w:rPr>
      <w:rFonts w:ascii="Arial" w:hAnsi="Arial" w:eastAsia="Times New Roman"/>
      <w:b/>
      <w:lang w:val="en-GB"/>
    </w:rPr>
  </w:style>
  <w:style w:type="paragraph" w:customStyle="1" w:styleId="67">
    <w:name w:val="TH"/>
    <w:basedOn w:val="1"/>
    <w:link w:val="66"/>
    <w:qFormat/>
    <w:uiPriority w:val="0"/>
    <w:pPr>
      <w:keepNext/>
      <w:keepLines/>
      <w:spacing w:before="60"/>
      <w:jc w:val="center"/>
    </w:pPr>
    <w:rPr>
      <w:rFonts w:ascii="Arial" w:hAnsi="Arial"/>
      <w:b/>
    </w:rPr>
  </w:style>
  <w:style w:type="paragraph" w:customStyle="1" w:styleId="68">
    <w:name w:val="TAN"/>
    <w:basedOn w:val="60"/>
    <w:link w:val="70"/>
    <w:qFormat/>
    <w:uiPriority w:val="0"/>
    <w:pPr>
      <w:ind w:left="851" w:hanging="851"/>
    </w:pPr>
  </w:style>
  <w:style w:type="character" w:customStyle="1" w:styleId="69">
    <w:name w:val="TAH Car"/>
    <w:link w:val="65"/>
    <w:qFormat/>
    <w:uiPriority w:val="0"/>
    <w:rPr>
      <w:rFonts w:ascii="Arial" w:hAnsi="Arial" w:eastAsia="Times New Roman"/>
      <w:b/>
      <w:sz w:val="18"/>
      <w:lang w:val="en-GB"/>
    </w:rPr>
  </w:style>
  <w:style w:type="character" w:customStyle="1" w:styleId="70">
    <w:name w:val="TAN Char"/>
    <w:link w:val="68"/>
    <w:qFormat/>
    <w:uiPriority w:val="0"/>
    <w:rPr>
      <w:rFonts w:ascii="Arial" w:hAnsi="Arial" w:eastAsia="Times New Roman"/>
      <w:sz w:val="18"/>
      <w:lang w:val="en-GB"/>
    </w:rPr>
  </w:style>
  <w:style w:type="character" w:customStyle="1" w:styleId="71">
    <w:name w:val="Header Char"/>
    <w:link w:val="36"/>
    <w:qFormat/>
    <w:uiPriority w:val="0"/>
    <w:rPr>
      <w:rFonts w:ascii="Arial" w:hAnsi="Arial" w:eastAsia="Times New Roman"/>
      <w:b/>
      <w:sz w:val="18"/>
    </w:rPr>
  </w:style>
  <w:style w:type="character" w:customStyle="1" w:styleId="72">
    <w:name w:val="Footer Char"/>
    <w:link w:val="35"/>
    <w:qFormat/>
    <w:uiPriority w:val="0"/>
    <w:rPr>
      <w:rFonts w:ascii="Arial" w:hAnsi="Arial" w:eastAsia="Times New Roman"/>
      <w:b/>
      <w:i/>
      <w:sz w:val="18"/>
    </w:rPr>
  </w:style>
  <w:style w:type="character" w:customStyle="1" w:styleId="73">
    <w:name w:val="Date Char"/>
    <w:link w:val="33"/>
    <w:semiHidden/>
    <w:qFormat/>
    <w:uiPriority w:val="99"/>
    <w:rPr>
      <w:rFonts w:ascii="Times New Roman" w:hAnsi="Times New Roman"/>
      <w:lang w:val="en-GB" w:eastAsia="en-US"/>
    </w:rPr>
  </w:style>
  <w:style w:type="paragraph" w:styleId="74">
    <w:name w:val="List Paragraph"/>
    <w:basedOn w:val="1"/>
    <w:link w:val="106"/>
    <w:qFormat/>
    <w:uiPriority w:val="34"/>
    <w:pPr>
      <w:ind w:firstLine="420" w:firstLineChars="200"/>
    </w:pPr>
  </w:style>
  <w:style w:type="character" w:customStyle="1" w:styleId="75">
    <w:name w:val="texhtml"/>
    <w:basedOn w:val="47"/>
    <w:qFormat/>
    <w:uiPriority w:val="0"/>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7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zh-CN" w:eastAsia="zh-CN" w:bidi="ar-SA"/>
    </w:rPr>
  </w:style>
  <w:style w:type="paragraph" w:customStyle="1" w:styleId="78">
    <w:name w:val="TT"/>
    <w:basedOn w:val="2"/>
    <w:next w:val="1"/>
    <w:qFormat/>
    <w:uiPriority w:val="0"/>
    <w:pPr>
      <w:outlineLvl w:val="9"/>
    </w:pPr>
  </w:style>
  <w:style w:type="character" w:customStyle="1" w:styleId="79">
    <w:name w:val="Footnote Text Char"/>
    <w:basedOn w:val="47"/>
    <w:link w:val="37"/>
    <w:semiHidden/>
    <w:qFormat/>
    <w:uiPriority w:val="0"/>
    <w:rPr>
      <w:rFonts w:ascii="Times New Roman" w:hAnsi="Times New Roman" w:eastAsia="Times New Roman"/>
      <w:sz w:val="16"/>
      <w:lang w:val="en-GB"/>
    </w:rPr>
  </w:style>
  <w:style w:type="paragraph" w:customStyle="1" w:styleId="80">
    <w:name w:val="TF"/>
    <w:basedOn w:val="67"/>
    <w:qFormat/>
    <w:uiPriority w:val="0"/>
    <w:pPr>
      <w:keepNext w:val="0"/>
      <w:spacing w:before="0" w:after="240"/>
    </w:pPr>
  </w:style>
  <w:style w:type="paragraph" w:customStyle="1" w:styleId="81">
    <w:name w:val="NO"/>
    <w:basedOn w:val="1"/>
    <w:qFormat/>
    <w:uiPriority w:val="0"/>
    <w:pPr>
      <w:keepLines/>
      <w:ind w:left="1135" w:hanging="851"/>
    </w:pPr>
  </w:style>
  <w:style w:type="paragraph" w:customStyle="1" w:styleId="82">
    <w:name w:val="EX"/>
    <w:basedOn w:val="1"/>
    <w:qFormat/>
    <w:uiPriority w:val="0"/>
    <w:pPr>
      <w:keepLines/>
      <w:ind w:left="1702" w:hanging="1418"/>
    </w:pPr>
  </w:style>
  <w:style w:type="paragraph" w:customStyle="1" w:styleId="83">
    <w:name w:val="FP"/>
    <w:basedOn w:val="1"/>
    <w:qFormat/>
    <w:uiPriority w:val="0"/>
    <w:pPr>
      <w:spacing w:after="0"/>
    </w:pPr>
  </w:style>
  <w:style w:type="paragraph" w:customStyle="1" w:styleId="8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zh-CN" w:eastAsia="zh-CN" w:bidi="ar-SA"/>
    </w:rPr>
  </w:style>
  <w:style w:type="paragraph" w:customStyle="1" w:styleId="85">
    <w:name w:val="NW"/>
    <w:basedOn w:val="81"/>
    <w:qFormat/>
    <w:uiPriority w:val="0"/>
    <w:pPr>
      <w:spacing w:after="0"/>
    </w:pPr>
  </w:style>
  <w:style w:type="paragraph" w:customStyle="1" w:styleId="86">
    <w:name w:val="EW"/>
    <w:basedOn w:val="82"/>
    <w:qFormat/>
    <w:uiPriority w:val="0"/>
    <w:pPr>
      <w:spacing w:after="0"/>
    </w:pPr>
  </w:style>
  <w:style w:type="paragraph" w:customStyle="1" w:styleId="87">
    <w:name w:val="EQ"/>
    <w:basedOn w:val="1"/>
    <w:next w:val="1"/>
    <w:link w:val="110"/>
    <w:qFormat/>
    <w:uiPriority w:val="0"/>
    <w:pPr>
      <w:keepLines/>
      <w:tabs>
        <w:tab w:val="center" w:pos="4536"/>
        <w:tab w:val="right" w:pos="9072"/>
      </w:tabs>
    </w:pPr>
  </w:style>
  <w:style w:type="paragraph" w:customStyle="1" w:styleId="88">
    <w:name w:val="NF"/>
    <w:basedOn w:val="81"/>
    <w:qFormat/>
    <w:uiPriority w:val="0"/>
    <w:pPr>
      <w:keepNext/>
      <w:spacing w:after="0"/>
    </w:pPr>
    <w:rPr>
      <w:rFonts w:ascii="Arial" w:hAnsi="Arial"/>
      <w:sz w:val="18"/>
    </w:rPr>
  </w:style>
  <w:style w:type="paragraph" w:customStyle="1" w:styleId="8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zh-CN" w:eastAsia="zh-CN" w:bidi="ar-SA"/>
    </w:rPr>
  </w:style>
  <w:style w:type="paragraph" w:customStyle="1" w:styleId="90">
    <w:name w:val="TAR"/>
    <w:basedOn w:val="60"/>
    <w:qFormat/>
    <w:uiPriority w:val="0"/>
    <w:pPr>
      <w:jc w:val="right"/>
    </w:pPr>
  </w:style>
  <w:style w:type="paragraph" w:customStyle="1" w:styleId="9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zh-CN" w:eastAsia="zh-CN" w:bidi="ar-SA"/>
    </w:rPr>
  </w:style>
  <w:style w:type="paragraph" w:customStyle="1" w:styleId="9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zh-CN" w:eastAsia="zh-CN" w:bidi="ar-SA"/>
    </w:rPr>
  </w:style>
  <w:style w:type="paragraph" w:customStyle="1" w:styleId="9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zh-CN" w:eastAsia="zh-CN" w:bidi="ar-SA"/>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zh-CN" w:eastAsia="zh-CN"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zh-CN" w:eastAsia="zh-CN" w:bidi="ar-SA"/>
    </w:rPr>
  </w:style>
  <w:style w:type="paragraph" w:customStyle="1" w:styleId="98">
    <w:name w:val="Editor's Note"/>
    <w:basedOn w:val="81"/>
    <w:qFormat/>
    <w:uiPriority w:val="0"/>
    <w:rPr>
      <w:color w:val="FF0000"/>
    </w:rPr>
  </w:style>
  <w:style w:type="paragraph" w:customStyle="1" w:styleId="99">
    <w:name w:val="B1"/>
    <w:basedOn w:val="14"/>
    <w:qFormat/>
    <w:uiPriority w:val="0"/>
  </w:style>
  <w:style w:type="paragraph" w:customStyle="1" w:styleId="100">
    <w:name w:val="B2"/>
    <w:basedOn w:val="13"/>
    <w:qFormat/>
    <w:uiPriority w:val="0"/>
  </w:style>
  <w:style w:type="paragraph" w:customStyle="1" w:styleId="101">
    <w:name w:val="B3"/>
    <w:basedOn w:val="12"/>
    <w:qFormat/>
    <w:uiPriority w:val="0"/>
  </w:style>
  <w:style w:type="paragraph" w:customStyle="1" w:styleId="102">
    <w:name w:val="B4"/>
    <w:basedOn w:val="39"/>
    <w:qFormat/>
    <w:uiPriority w:val="0"/>
  </w:style>
  <w:style w:type="paragraph" w:customStyle="1" w:styleId="103">
    <w:name w:val="B5"/>
    <w:basedOn w:val="38"/>
    <w:qFormat/>
    <w:uiPriority w:val="0"/>
  </w:style>
  <w:style w:type="paragraph" w:customStyle="1" w:styleId="104">
    <w:name w:val="ZTD"/>
    <w:basedOn w:val="92"/>
    <w:qFormat/>
    <w:uiPriority w:val="0"/>
    <w:pPr>
      <w:framePr w:hRule="auto" w:y="852"/>
    </w:pPr>
    <w:rPr>
      <w:i w:val="0"/>
      <w:sz w:val="40"/>
    </w:rPr>
  </w:style>
  <w:style w:type="paragraph" w:customStyle="1" w:styleId="105">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character" w:customStyle="1" w:styleId="106">
    <w:name w:val="List Paragraph Char"/>
    <w:link w:val="74"/>
    <w:qFormat/>
    <w:locked/>
    <w:uiPriority w:val="34"/>
    <w:rPr>
      <w:rFonts w:ascii="Times New Roman" w:hAnsi="Times New Roman" w:eastAsia="Times New Roman"/>
    </w:rPr>
  </w:style>
  <w:style w:type="character" w:customStyle="1" w:styleId="107">
    <w:name w:val="TAL Char"/>
    <w:qFormat/>
    <w:uiPriority w:val="0"/>
    <w:rPr>
      <w:rFonts w:ascii="Arial" w:hAnsi="Arial"/>
      <w:sz w:val="18"/>
      <w:lang w:eastAsia="en-US"/>
    </w:rPr>
  </w:style>
  <w:style w:type="table" w:customStyle="1" w:styleId="108">
    <w:name w:val="Table Grid61"/>
    <w:basedOn w:val="45"/>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proposal"/>
    <w:basedOn w:val="1"/>
    <w:autoRedefine/>
    <w:qFormat/>
    <w:uiPriority w:val="0"/>
    <w:pPr>
      <w:overflowPunct/>
      <w:autoSpaceDE/>
      <w:autoSpaceDN/>
      <w:adjustRightInd/>
      <w:spacing w:line="256" w:lineRule="auto"/>
      <w:textAlignment w:val="auto"/>
    </w:pPr>
    <w:rPr>
      <w:rFonts w:eastAsia="宋体"/>
      <w:sz w:val="22"/>
      <w:lang w:eastAsia="zh-CN"/>
    </w:rPr>
  </w:style>
  <w:style w:type="character" w:customStyle="1" w:styleId="110">
    <w:name w:val="EQ Char"/>
    <w:link w:val="87"/>
    <w:qFormat/>
    <w:locked/>
    <w:uiPriority w:val="0"/>
    <w:rPr>
      <w:rFonts w:ascii="Times New Roman" w:hAnsi="Times New Roman" w:eastAsia="Times New Roman"/>
      <w:lang w:val="en-GB"/>
    </w:rPr>
  </w:style>
  <w:style w:type="paragraph" w:customStyle="1" w:styleId="111">
    <w:name w:val="Revision1"/>
    <w:hidden/>
    <w:semiHidden/>
    <w:qFormat/>
    <w:uiPriority w:val="99"/>
    <w:rPr>
      <w:rFonts w:ascii="Times New Roman" w:hAnsi="Times New Roman" w:eastAsia="Times New Roman" w:cs="Times New Roman"/>
      <w:lang w:val="en-GB" w:eastAsia="en-GB" w:bidi="ar-SA"/>
    </w:rPr>
  </w:style>
  <w:style w:type="character" w:customStyle="1" w:styleId="112">
    <w:name w:val="Comment Text Char"/>
    <w:basedOn w:val="47"/>
    <w:link w:val="30"/>
    <w:qFormat/>
    <w:uiPriority w:val="99"/>
    <w:rPr>
      <w:rFonts w:ascii="Times New Roman" w:hAnsi="Times New Roman" w:eastAsia="Times New Roman"/>
    </w:rPr>
  </w:style>
  <w:style w:type="character" w:customStyle="1" w:styleId="113">
    <w:name w:val="Comment Subject Char"/>
    <w:basedOn w:val="112"/>
    <w:link w:val="44"/>
    <w:semiHidden/>
    <w:qFormat/>
    <w:uiPriority w:val="99"/>
    <w:rPr>
      <w:rFonts w:ascii="Times New Roman" w:hAnsi="Times New Roman" w:eastAsia="Times New Roman"/>
      <w:b/>
      <w:bCs/>
    </w:rPr>
  </w:style>
  <w:style w:type="paragraph" w:customStyle="1" w:styleId="114">
    <w:name w:val="Revision"/>
    <w:hidden/>
    <w:unhideWhenUsed/>
    <w:qFormat/>
    <w:uiPriority w:val="99"/>
    <w:rPr>
      <w:rFonts w:ascii="Times New Roman" w:hAnsi="Times New Roman" w:eastAsia="Times New Roman" w:cs="Times New Roman"/>
      <w:lang w:val="en-GB"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31D3E-5030-4834-8808-984E8AAEAC11}">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Co.,Ltd.</Company>
  <Pages>2</Pages>
  <Words>449</Words>
  <Characters>2319</Characters>
  <Lines>19</Lines>
  <Paragraphs>5</Paragraphs>
  <TotalTime>9</TotalTime>
  <ScaleCrop>false</ScaleCrop>
  <LinksUpToDate>false</LinksUpToDate>
  <CharactersWithSpaces>2726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2023-01-18T14:53:00Z</dcterms:created>
  <dc:creator>Dai Xizeng</dc:creator>
  <cp:lastModifiedBy>CATT</cp:lastModifiedBy>
  <dcterms:modified xsi:type="dcterms:W3CDTF">2024-11-21T13:54:25Z</dcterms:modified>
  <cp:revision>359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2052-12.1.0.18608</vt:lpwstr>
  </property>
  <property fmtid="{D5CDD505-2E9C-101B-9397-08002B2CF9AE}" pid="15" name="ICV">
    <vt:lpwstr>6C0FFFD2128C48EB90C1117098694CC7_12</vt:lpwstr>
  </property>
</Properties>
</file>